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56" w:afterLines="50"/>
        <w:jc w:val="center"/>
        <w:rPr>
          <w:rFonts w:ascii="楷体_GB2312" w:hAnsi="仿宋" w:eastAsia="楷体_GB2312"/>
          <w:b/>
          <w:szCs w:val="30"/>
        </w:rPr>
      </w:pPr>
      <w:bookmarkStart w:id="1" w:name="_GoBack"/>
      <w:bookmarkStart w:id="0" w:name="_Toc6908782"/>
      <w:r>
        <w:rPr>
          <w:rFonts w:hint="eastAsia" w:ascii="楷体_GB2312" w:hAnsi="仿宋" w:eastAsia="楷体_GB2312"/>
          <w:b/>
          <w:szCs w:val="30"/>
        </w:rPr>
        <w:t>美国康奈尔大学暑期科研实践项目</w:t>
      </w:r>
      <w:bookmarkEnd w:id="0"/>
    </w:p>
    <w:bookmarkEnd w:id="1"/>
    <w:p>
      <w:pPr>
        <w:spacing w:line="360" w:lineRule="exact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b/>
          <w:sz w:val="24"/>
          <w:szCs w:val="24"/>
        </w:rPr>
        <w:t>项目地点：</w:t>
      </w:r>
      <w:r>
        <w:rPr>
          <w:rFonts w:hint="eastAsia" w:ascii="楷体_GB2312" w:hAnsi="仿宋" w:eastAsia="楷体_GB2312"/>
          <w:sz w:val="24"/>
          <w:szCs w:val="24"/>
        </w:rPr>
        <w:t>纽约</w:t>
      </w:r>
    </w:p>
    <w:p>
      <w:pPr>
        <w:spacing w:line="360" w:lineRule="exact"/>
        <w:rPr>
          <w:rFonts w:ascii="楷体_GB2312" w:hAnsi="仿宋" w:eastAsia="楷体_GB2312"/>
          <w:bCs/>
          <w:sz w:val="24"/>
          <w:szCs w:val="24"/>
        </w:rPr>
      </w:pPr>
      <w:r>
        <w:rPr>
          <w:rFonts w:hint="eastAsia" w:ascii="楷体_GB2312" w:hAnsi="仿宋" w:eastAsia="楷体_GB2312"/>
          <w:b/>
          <w:sz w:val="24"/>
          <w:szCs w:val="24"/>
        </w:rPr>
        <w:t>项目时间：</w:t>
      </w:r>
      <w:r>
        <w:rPr>
          <w:rFonts w:hint="eastAsia" w:ascii="楷体_GB2312" w:hAnsi="仿宋" w:eastAsia="楷体_GB2312"/>
          <w:bCs/>
          <w:sz w:val="24"/>
          <w:szCs w:val="24"/>
        </w:rPr>
        <w:t>每年7月份</w:t>
      </w:r>
    </w:p>
    <w:p>
      <w:pPr>
        <w:spacing w:line="360" w:lineRule="exact"/>
        <w:ind w:left="1205" w:hanging="1205" w:hangingChars="500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b/>
          <w:sz w:val="24"/>
          <w:szCs w:val="24"/>
        </w:rPr>
        <w:t>项目概述：</w:t>
      </w:r>
      <w:r>
        <w:rPr>
          <w:rFonts w:hint="eastAsia" w:ascii="楷体_GB2312" w:hAnsi="仿宋" w:eastAsia="楷体_GB2312"/>
          <w:bCs/>
          <w:sz w:val="24"/>
          <w:szCs w:val="24"/>
        </w:rPr>
        <w:t>在康奈尔大学完成“气候变化”专题的研究学习、参观康奈尔多个学术机构与实验室，共同完成科研实践工作，感受美丽的校园风光与学术氛围，开展国际视野，提高学术素养。</w:t>
      </w:r>
    </w:p>
    <w:p>
      <w:pPr>
        <w:spacing w:line="360" w:lineRule="exact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b/>
          <w:sz w:val="24"/>
          <w:szCs w:val="24"/>
        </w:rPr>
        <w:t>项目日程安排：</w:t>
      </w:r>
      <w:r>
        <w:rPr>
          <w:rFonts w:hint="eastAsia" w:ascii="楷体_GB2312" w:hAnsi="仿宋" w:eastAsia="楷体_GB2312"/>
          <w:sz w:val="24"/>
          <w:szCs w:val="24"/>
        </w:rPr>
        <w:t>见下表。</w:t>
      </w:r>
    </w:p>
    <w:p>
      <w:pPr>
        <w:spacing w:before="156" w:beforeLines="50" w:after="156" w:afterLines="50" w:line="360" w:lineRule="exact"/>
        <w:jc w:val="center"/>
        <w:rPr>
          <w:rFonts w:ascii="楷体_GB2312" w:hAnsi="仿宋" w:eastAsia="楷体_GB2312"/>
          <w:bCs/>
          <w:sz w:val="24"/>
          <w:szCs w:val="24"/>
        </w:rPr>
      </w:pPr>
      <w:r>
        <w:rPr>
          <w:rFonts w:hint="eastAsia" w:ascii="楷体_GB2312" w:hAnsi="仿宋" w:eastAsia="楷体_GB2312"/>
          <w:bCs/>
          <w:sz w:val="24"/>
          <w:szCs w:val="24"/>
        </w:rPr>
        <w:t>康奈尔大学暑期科研实践项目日程安排</w:t>
      </w:r>
    </w:p>
    <w:tbl>
      <w:tblPr>
        <w:tblStyle w:val="4"/>
        <w:tblW w:w="90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3935"/>
        <w:gridCol w:w="3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Align w:val="center"/>
          </w:tcPr>
          <w:p>
            <w:pPr>
              <w:rPr>
                <w:rFonts w:ascii="Times New Roman" w:hAnsi="Times New Roman" w:eastAsia="楷体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  <w:szCs w:val="24"/>
              </w:rPr>
              <w:t>日  程</w:t>
            </w:r>
          </w:p>
        </w:tc>
        <w:tc>
          <w:tcPr>
            <w:tcW w:w="3935" w:type="dxa"/>
            <w:vAlign w:val="center"/>
          </w:tcPr>
          <w:p>
            <w:pPr>
              <w:rPr>
                <w:rFonts w:ascii="Times New Roman" w:hAnsi="Times New Roman" w:eastAsia="楷体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  <w:szCs w:val="24"/>
              </w:rPr>
              <w:t>上  午</w:t>
            </w:r>
          </w:p>
        </w:tc>
        <w:tc>
          <w:tcPr>
            <w:tcW w:w="3924" w:type="dxa"/>
            <w:vAlign w:val="center"/>
          </w:tcPr>
          <w:p>
            <w:pPr>
              <w:rPr>
                <w:rFonts w:ascii="Times New Roman" w:hAnsi="Times New Roman" w:eastAsia="楷体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  <w:szCs w:val="24"/>
              </w:rPr>
              <w:t>下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第一天</w:t>
            </w:r>
          </w:p>
        </w:tc>
        <w:tc>
          <w:tcPr>
            <w:tcW w:w="7859" w:type="dxa"/>
            <w:gridSpan w:val="2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抵达伊萨卡，办理入住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第二天</w:t>
            </w:r>
          </w:p>
        </w:tc>
        <w:tc>
          <w:tcPr>
            <w:tcW w:w="3935" w:type="dxa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康奈尔大学欢迎仪式暨课程1：气候科学</w:t>
            </w:r>
          </w:p>
        </w:tc>
        <w:tc>
          <w:tcPr>
            <w:tcW w:w="3924" w:type="dxa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科研考察</w:t>
            </w:r>
          </w:p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康奈尔植物园气候变化花园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第三天</w:t>
            </w:r>
          </w:p>
        </w:tc>
        <w:tc>
          <w:tcPr>
            <w:tcW w:w="3935" w:type="dxa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康奈尔大学课程2</w:t>
            </w:r>
          </w:p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课题：气候传播</w:t>
            </w:r>
          </w:p>
        </w:tc>
        <w:tc>
          <w:tcPr>
            <w:tcW w:w="3924" w:type="dxa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科研实践</w:t>
            </w:r>
          </w:p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如何传播气候变化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第四天</w:t>
            </w:r>
          </w:p>
        </w:tc>
        <w:tc>
          <w:tcPr>
            <w:tcW w:w="3935" w:type="dxa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康奈尔大学课程3</w:t>
            </w:r>
          </w:p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课题：气候解决方案</w:t>
            </w:r>
          </w:p>
        </w:tc>
        <w:tc>
          <w:tcPr>
            <w:tcW w:w="3924" w:type="dxa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科研考察</w:t>
            </w:r>
          </w:p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 xml:space="preserve">可持续发展的 Tompkins 和 Finger Lakes 气候基金会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第五天</w:t>
            </w:r>
          </w:p>
        </w:tc>
        <w:tc>
          <w:tcPr>
            <w:tcW w:w="3935" w:type="dxa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康奈尔大学课程4</w:t>
            </w:r>
          </w:p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课题：社会媒体与气候变化行动</w:t>
            </w:r>
          </w:p>
        </w:tc>
        <w:tc>
          <w:tcPr>
            <w:tcW w:w="3924" w:type="dxa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科研实践</w:t>
            </w:r>
          </w:p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设计你的气候行动计划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第六天</w:t>
            </w:r>
          </w:p>
        </w:tc>
        <w:tc>
          <w:tcPr>
            <w:tcW w:w="3935" w:type="dxa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科研实践</w:t>
            </w:r>
          </w:p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设计你的气候行动计划</w:t>
            </w:r>
          </w:p>
        </w:tc>
        <w:tc>
          <w:tcPr>
            <w:tcW w:w="3924" w:type="dxa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科研实践</w:t>
            </w:r>
          </w:p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气候行动计划方案展示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第七天</w:t>
            </w:r>
          </w:p>
        </w:tc>
        <w:tc>
          <w:tcPr>
            <w:tcW w:w="3935" w:type="dxa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科研考察</w:t>
            </w:r>
          </w:p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 xml:space="preserve">陶亨诺克瀑布州立公园 </w:t>
            </w:r>
          </w:p>
        </w:tc>
        <w:tc>
          <w:tcPr>
            <w:tcW w:w="3924" w:type="dxa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科研考察</w:t>
            </w:r>
          </w:p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地球博物馆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第八天</w:t>
            </w:r>
          </w:p>
        </w:tc>
        <w:tc>
          <w:tcPr>
            <w:tcW w:w="3935" w:type="dxa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学生活动</w:t>
            </w:r>
          </w:p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参观康奈尔大学校园</w:t>
            </w:r>
          </w:p>
        </w:tc>
        <w:tc>
          <w:tcPr>
            <w:tcW w:w="3924" w:type="dxa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科研实践</w:t>
            </w:r>
          </w:p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完善气候行动计划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第九天</w:t>
            </w:r>
          </w:p>
        </w:tc>
        <w:tc>
          <w:tcPr>
            <w:tcW w:w="3935" w:type="dxa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康奈尔大学课程5</w:t>
            </w:r>
          </w:p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课题：评估气候行动</w:t>
            </w:r>
          </w:p>
        </w:tc>
        <w:tc>
          <w:tcPr>
            <w:tcW w:w="3924" w:type="dxa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科研实践</w:t>
            </w:r>
          </w:p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执行行动计划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第十天</w:t>
            </w:r>
          </w:p>
        </w:tc>
        <w:tc>
          <w:tcPr>
            <w:tcW w:w="3935" w:type="dxa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康奈尔大学课程6</w:t>
            </w:r>
          </w:p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课题：气候政策选择</w:t>
            </w:r>
          </w:p>
        </w:tc>
        <w:tc>
          <w:tcPr>
            <w:tcW w:w="3924" w:type="dxa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科研实践</w:t>
            </w:r>
          </w:p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中美气候政策研究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第十一天</w:t>
            </w:r>
          </w:p>
        </w:tc>
        <w:tc>
          <w:tcPr>
            <w:tcW w:w="3935" w:type="dxa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康奈尔大学课程7</w:t>
            </w:r>
          </w:p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课题：全球气候谈判</w:t>
            </w:r>
          </w:p>
        </w:tc>
        <w:tc>
          <w:tcPr>
            <w:tcW w:w="3924" w:type="dxa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康奈尔大学课程8</w:t>
            </w:r>
          </w:p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课题：气候政策介绍和讨论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第十二天</w:t>
            </w:r>
          </w:p>
        </w:tc>
        <w:tc>
          <w:tcPr>
            <w:tcW w:w="3935" w:type="dxa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结业比赛</w:t>
            </w:r>
          </w:p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评估学生气候行动</w:t>
            </w:r>
          </w:p>
        </w:tc>
        <w:tc>
          <w:tcPr>
            <w:tcW w:w="3924" w:type="dxa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结业比赛</w:t>
            </w:r>
          </w:p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评估学生气候行动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第十三天</w:t>
            </w:r>
          </w:p>
        </w:tc>
        <w:tc>
          <w:tcPr>
            <w:tcW w:w="3935" w:type="dxa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科研实践</w:t>
            </w:r>
          </w:p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为社交网络中的气候行动制定建议</w:t>
            </w:r>
          </w:p>
        </w:tc>
        <w:tc>
          <w:tcPr>
            <w:tcW w:w="3924" w:type="dxa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结业典礼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第十四天</w:t>
            </w:r>
          </w:p>
        </w:tc>
        <w:tc>
          <w:tcPr>
            <w:tcW w:w="7859" w:type="dxa"/>
            <w:gridSpan w:val="2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乘车前往纽约机场，准备回国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5" w:type="dxa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第十五天</w:t>
            </w:r>
          </w:p>
        </w:tc>
        <w:tc>
          <w:tcPr>
            <w:tcW w:w="7859" w:type="dxa"/>
            <w:gridSpan w:val="2"/>
            <w:vAlign w:val="center"/>
          </w:tcPr>
          <w:p>
            <w:pPr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ascii="Times New Roman" w:hAnsi="Times New Roman" w:eastAsia="楷体_GB2312"/>
                <w:sz w:val="24"/>
                <w:szCs w:val="24"/>
              </w:rPr>
              <w:t>抵达中国</w:t>
            </w:r>
          </w:p>
        </w:tc>
      </w:tr>
    </w:tbl>
    <w:p>
      <w:pPr>
        <w:spacing w:line="360" w:lineRule="exact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b/>
          <w:sz w:val="24"/>
          <w:szCs w:val="24"/>
        </w:rPr>
        <w:t>项目费用：</w:t>
      </w:r>
      <w:r>
        <w:rPr>
          <w:rFonts w:hint="eastAsia" w:ascii="楷体_GB2312" w:hAnsi="仿宋" w:eastAsia="楷体_GB2312"/>
          <w:sz w:val="24"/>
          <w:szCs w:val="24"/>
        </w:rPr>
        <w:t>37800元（参加同学可额外获得项目主办方提供的2000元国际交流奖学金）</w:t>
      </w:r>
    </w:p>
    <w:p>
      <w:pPr>
        <w:spacing w:line="360" w:lineRule="exact"/>
        <w:ind w:left="1205" w:hanging="1205" w:hangingChars="500"/>
        <w:rPr>
          <w:rStyle w:val="6"/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/>
          <w:b/>
          <w:sz w:val="24"/>
          <w:szCs w:val="24"/>
        </w:rPr>
        <w:t>费用包括：</w:t>
      </w:r>
      <w:r>
        <w:rPr>
          <w:rFonts w:hint="eastAsia" w:ascii="楷体_GB2312" w:hAnsi="仿宋" w:eastAsia="楷体_GB2312"/>
          <w:sz w:val="24"/>
          <w:szCs w:val="24"/>
        </w:rPr>
        <w:t>大学课程费、结业证书、校园参访、机构参访、住宿费、境外交通费、境外保险。</w:t>
      </w:r>
    </w:p>
    <w:p>
      <w:pPr>
        <w:spacing w:line="360" w:lineRule="exact"/>
        <w:ind w:left="1446" w:hanging="1446" w:hangingChars="600"/>
        <w:rPr>
          <w:rFonts w:ascii="楷体_GB2312" w:hAnsi="仿宋" w:eastAsia="楷体_GB2312"/>
          <w:sz w:val="24"/>
          <w:szCs w:val="24"/>
        </w:rPr>
      </w:pPr>
      <w:r>
        <w:rPr>
          <w:rStyle w:val="6"/>
          <w:rFonts w:hint="eastAsia" w:ascii="楷体_GB2312" w:hAnsi="仿宋" w:eastAsia="楷体_GB2312"/>
          <w:b/>
          <w:sz w:val="24"/>
          <w:szCs w:val="24"/>
        </w:rPr>
        <w:t>费用不包括：</w:t>
      </w:r>
      <w:r>
        <w:rPr>
          <w:rStyle w:val="6"/>
          <w:rFonts w:hint="eastAsia" w:ascii="楷体_GB2312" w:hAnsi="仿宋" w:eastAsia="楷体_GB2312"/>
          <w:bCs/>
          <w:sz w:val="24"/>
          <w:szCs w:val="24"/>
        </w:rPr>
        <w:t xml:space="preserve">往返机票（项目组可代订团体机票）、签证费、三餐（三餐费用自理，每餐约10 </w:t>
      </w:r>
      <w:r>
        <w:rPr>
          <w:rStyle w:val="6"/>
          <w:rFonts w:ascii="Times New Roman" w:hAnsi="Times New Roman" w:eastAsia="楷体_GB2312"/>
          <w:bCs/>
          <w:sz w:val="24"/>
          <w:szCs w:val="24"/>
        </w:rPr>
        <w:t>~</w:t>
      </w:r>
      <w:r>
        <w:rPr>
          <w:rStyle w:val="6"/>
          <w:rFonts w:hint="eastAsia" w:ascii="楷体_GB2312" w:hAnsi="仿宋" w:eastAsia="楷体_GB2312"/>
          <w:bCs/>
          <w:sz w:val="24"/>
          <w:szCs w:val="24"/>
        </w:rPr>
        <w:t xml:space="preserve"> 20美元）、其他个人消费。</w:t>
      </w:r>
    </w:p>
    <w:p>
      <w:pPr>
        <w:spacing w:line="360" w:lineRule="exact"/>
        <w:rPr>
          <w:rFonts w:ascii="楷体_GB2312" w:hAnsi="仿宋" w:eastAsia="楷体_GB2312"/>
          <w:sz w:val="24"/>
          <w:szCs w:val="24"/>
        </w:rPr>
      </w:pPr>
      <w:r>
        <w:rPr>
          <w:rFonts w:hint="eastAsia" w:ascii="楷体_GB2312" w:hAnsi="仿宋" w:eastAsia="楷体_GB2312" w:cs="宋体"/>
          <w:b/>
          <w:sz w:val="24"/>
          <w:szCs w:val="24"/>
        </w:rPr>
        <w:t>咨询</w:t>
      </w:r>
      <w:r>
        <w:rPr>
          <w:rFonts w:hint="eastAsia" w:ascii="楷体_GB2312" w:hAnsi="仿宋" w:eastAsia="楷体_GB2312"/>
          <w:b/>
          <w:sz w:val="24"/>
          <w:szCs w:val="24"/>
        </w:rPr>
        <w:t>QQ：</w:t>
      </w:r>
      <w:r>
        <w:rPr>
          <w:rFonts w:hint="eastAsia" w:ascii="楷体_GB2312" w:hAnsi="仿宋" w:eastAsia="楷体_GB2312"/>
          <w:sz w:val="24"/>
          <w:szCs w:val="24"/>
        </w:rPr>
        <w:t>493414944</w:t>
      </w:r>
    </w:p>
    <w:p>
      <w:pPr>
        <w:jc w:val="left"/>
        <w:rPr>
          <w:rFonts w:ascii="楷体_GB2312" w:hAnsi="仿宋" w:eastAsia="楷体_GB2312"/>
          <w:b/>
          <w:sz w:val="30"/>
          <w:szCs w:val="30"/>
        </w:rPr>
      </w:pPr>
      <w:r>
        <w:rPr>
          <w:rFonts w:ascii="楷体_GB2312" w:hAnsi="仿宋" w:eastAsia="楷体_GB2312"/>
          <w:b/>
          <w:sz w:val="30"/>
          <w:szCs w:val="30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E62CC"/>
    <w:rsid w:val="44CE62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Times New Roman"/>
      <w:sz w:val="21"/>
      <w:szCs w:val="21"/>
      <w:lang w:val="en-US" w:eastAsia="zh-CN" w:bidi="mn-Mong-CN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Calibri" w:hAnsi="Calibri" w:eastAsia="宋体" w:cs="Times New Roman"/>
      <w:sz w:val="30"/>
      <w:szCs w:val="28"/>
      <w:lang w:val="en-US" w:eastAsia="zh-CN" w:bidi="mn-Mong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样式1 Char"/>
    <w:basedOn w:val="5"/>
    <w:link w:val="7"/>
    <w:qFormat/>
    <w:uiPriority w:val="1"/>
    <w:rPr>
      <w:rFonts w:hAnsi="宋体"/>
      <w:sz w:val="28"/>
      <w:szCs w:val="28"/>
    </w:rPr>
  </w:style>
  <w:style w:type="paragraph" w:customStyle="1" w:styleId="7">
    <w:name w:val="样式1"/>
    <w:basedOn w:val="1"/>
    <w:link w:val="6"/>
    <w:qFormat/>
    <w:uiPriority w:val="1"/>
    <w:pPr>
      <w:spacing w:line="360" w:lineRule="exact"/>
    </w:pPr>
    <w:rPr>
      <w:rFonts w:hAnsi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2019-08-11T14:43:00Z</dcterms:created>
  <dc:creator>sherry</dc:creator>
  <cp:lastModifiedBy>sherry</cp:lastModifiedBy>
  <dcterms:modified xsi:type="dcterms:W3CDTF">2019-08-11T14:44:11Z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