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156" w:afterLines="50"/>
        <w:jc w:val="center"/>
        <w:rPr>
          <w:rFonts w:ascii="楷体_GB2312" w:hAnsi="仿宋" w:eastAsia="楷体_GB2312"/>
          <w:b/>
          <w:sz w:val="32"/>
          <w:szCs w:val="32"/>
        </w:rPr>
      </w:pPr>
      <w:bookmarkStart w:id="1" w:name="_GoBack"/>
      <w:bookmarkStart w:id="0" w:name="_Toc6908791"/>
      <w:r>
        <w:rPr>
          <w:rFonts w:hint="eastAsia" w:ascii="楷体_GB2312" w:hAnsi="仿宋" w:eastAsia="楷体_GB2312"/>
          <w:b/>
          <w:sz w:val="32"/>
          <w:szCs w:val="32"/>
        </w:rPr>
        <w:t>江苏高校学生境外学习政府奖学金项目</w:t>
      </w:r>
      <w:bookmarkEnd w:id="0"/>
    </w:p>
    <w:bookmarkEnd w:id="1"/>
    <w:p>
      <w:pPr>
        <w:pStyle w:val="7"/>
        <w:spacing w:line="360" w:lineRule="auto"/>
        <w:ind w:firstLine="482" w:firstLineChars="200"/>
        <w:rPr>
          <w:rFonts w:ascii="楷体_GB2312" w:hAnsi="仿宋" w:eastAsia="楷体_GB2312"/>
          <w:sz w:val="24"/>
          <w:szCs w:val="24"/>
        </w:rPr>
      </w:pPr>
      <w:r>
        <w:rPr>
          <w:rFonts w:hint="eastAsia" w:ascii="楷体_GB2312" w:hAnsi="仿宋" w:eastAsia="楷体_GB2312"/>
          <w:b/>
          <w:sz w:val="24"/>
          <w:szCs w:val="24"/>
        </w:rPr>
        <w:t>项目简介</w:t>
      </w:r>
      <w:r>
        <w:rPr>
          <w:rFonts w:hint="eastAsia" w:ascii="楷体_GB2312" w:hAnsi="仿宋" w:eastAsia="楷体_GB2312"/>
          <w:sz w:val="24"/>
          <w:szCs w:val="24"/>
        </w:rPr>
        <w:t>：项目由江苏国际教育交流服务中心主办，旨在加强与世界百强大学的紧密合作，选派省内优秀本科生利用暑期前往美国宾夕法尼亚大学、英国剑桥大学、加拿大多伦多大学、澳大利亚墨尔本大学、台湾大学、香港大学等境外知名大学进行为期4-5周的学分课程学习。学科领域涉及经济学、管理学、工学、理学、文学、医学、法学、教育学、艺术学等学科门类，约45门课程。学生学习期满回校后，由我校根据境外大学提供的课程结业证书及学业成绩单，对其修读课程进行学分认定，记入学生成绩系统。</w:t>
      </w:r>
    </w:p>
    <w:p>
      <w:pPr>
        <w:pStyle w:val="7"/>
        <w:spacing w:line="360" w:lineRule="auto"/>
        <w:ind w:firstLine="420"/>
        <w:rPr>
          <w:rFonts w:ascii="楷体_GB2312" w:hAnsi="仿宋" w:eastAsia="楷体_GB2312"/>
          <w:sz w:val="24"/>
          <w:szCs w:val="24"/>
        </w:rPr>
      </w:pPr>
      <w:r>
        <w:rPr>
          <w:rFonts w:hint="eastAsia" w:ascii="楷体_GB2312" w:hAnsi="仿宋" w:eastAsia="楷体_GB2312"/>
          <w:b/>
          <w:sz w:val="24"/>
          <w:szCs w:val="24"/>
        </w:rPr>
        <w:t>项目费用</w:t>
      </w:r>
      <w:r>
        <w:rPr>
          <w:rFonts w:hint="eastAsia" w:ascii="楷体_GB2312" w:hAnsi="仿宋" w:eastAsia="楷体_GB2312"/>
          <w:sz w:val="24"/>
          <w:szCs w:val="24"/>
        </w:rPr>
        <w:t>：每个课程的费用根据境外学校所在地区经济水平及课程内容安排有所不同，约为5-7万元，参加项目的学生可获得省政府和学校配套经费资助共2万元。另外，有部分同学可享受全额资助，享受省政府全额补贴。</w:t>
      </w:r>
    </w:p>
    <w:p>
      <w:pPr>
        <w:pStyle w:val="7"/>
        <w:spacing w:line="360" w:lineRule="auto"/>
        <w:ind w:firstLine="420"/>
        <w:rPr>
          <w:rFonts w:ascii="楷体_GB2312" w:hAnsi="仿宋" w:eastAsia="楷体_GB2312"/>
          <w:sz w:val="24"/>
          <w:szCs w:val="24"/>
        </w:rPr>
      </w:pPr>
      <w:r>
        <w:rPr>
          <w:rFonts w:hint="eastAsia" w:ascii="楷体_GB2312" w:hAnsi="仿宋" w:eastAsia="楷体_GB2312"/>
          <w:b/>
          <w:sz w:val="24"/>
          <w:szCs w:val="24"/>
        </w:rPr>
        <w:t>报名对象</w:t>
      </w:r>
      <w:r>
        <w:rPr>
          <w:rFonts w:hint="eastAsia" w:ascii="楷体_GB2312" w:hAnsi="仿宋" w:eastAsia="楷体_GB2312"/>
          <w:sz w:val="24"/>
          <w:szCs w:val="24"/>
        </w:rPr>
        <w:t>：根据省教育厅文件，我校除应届毕业生、港澳台学生和外国留学生以外的所有计划内招生的在校本科生都可以申报参加该项目。</w:t>
      </w:r>
    </w:p>
    <w:p>
      <w:pPr>
        <w:pStyle w:val="7"/>
        <w:spacing w:line="360" w:lineRule="auto"/>
        <w:ind w:firstLine="420"/>
        <w:rPr>
          <w:rFonts w:ascii="楷体_GB2312" w:hAnsi="仿宋" w:eastAsia="楷体_GB2312"/>
          <w:sz w:val="24"/>
          <w:szCs w:val="24"/>
        </w:rPr>
      </w:pPr>
      <w:r>
        <w:rPr>
          <w:rFonts w:hint="eastAsia" w:ascii="楷体_GB2312" w:hAnsi="仿宋" w:eastAsia="楷体_GB2312"/>
          <w:b/>
          <w:sz w:val="24"/>
          <w:szCs w:val="24"/>
        </w:rPr>
        <w:t>项目时间</w:t>
      </w:r>
      <w:r>
        <w:rPr>
          <w:rFonts w:hint="eastAsia" w:ascii="楷体_GB2312" w:hAnsi="仿宋" w:eastAsia="楷体_GB2312"/>
          <w:sz w:val="24"/>
          <w:szCs w:val="24"/>
        </w:rPr>
        <w:t>：7月中旬-8月中旬</w:t>
      </w:r>
    </w:p>
    <w:p>
      <w:pPr>
        <w:pStyle w:val="7"/>
        <w:spacing w:line="360" w:lineRule="auto"/>
        <w:ind w:firstLine="420"/>
        <w:rPr>
          <w:rFonts w:ascii="楷体_GB2312" w:hAnsi="仿宋" w:eastAsia="楷体_GB2312"/>
          <w:b/>
          <w:sz w:val="24"/>
          <w:szCs w:val="24"/>
        </w:rPr>
      </w:pPr>
      <w:r>
        <w:rPr>
          <w:rFonts w:ascii="楷体_GB2312" w:hAnsi="仿宋" w:eastAsia="楷体_GB2312"/>
          <w:b/>
          <w:sz w:val="24"/>
          <w:szCs w:val="24"/>
        </w:rPr>
        <w:t>遴选标准及流程</w:t>
      </w:r>
      <w:r>
        <w:rPr>
          <w:rFonts w:hint="eastAsia" w:ascii="楷体_GB2312" w:hAnsi="仿宋" w:eastAsia="楷体_GB2312"/>
          <w:b/>
          <w:sz w:val="24"/>
          <w:szCs w:val="24"/>
        </w:rPr>
        <w:t>：</w:t>
      </w:r>
    </w:p>
    <w:p>
      <w:pPr>
        <w:pStyle w:val="7"/>
        <w:spacing w:line="360" w:lineRule="auto"/>
        <w:ind w:firstLine="420"/>
        <w:rPr>
          <w:rFonts w:ascii="楷体_GB2312" w:hAnsi="仿宋" w:eastAsia="楷体_GB2312"/>
          <w:sz w:val="24"/>
          <w:szCs w:val="24"/>
        </w:rPr>
      </w:pPr>
      <w:r>
        <w:rPr>
          <w:rFonts w:ascii="楷体_GB2312" w:hAnsi="仿宋" w:eastAsia="楷体_GB2312"/>
          <w:sz w:val="24"/>
          <w:szCs w:val="24"/>
        </w:rPr>
        <w:t>（一）部分资助项目</w:t>
      </w:r>
    </w:p>
    <w:p>
      <w:pPr>
        <w:pStyle w:val="7"/>
        <w:spacing w:line="360" w:lineRule="auto"/>
        <w:ind w:firstLine="420"/>
        <w:rPr>
          <w:rFonts w:ascii="楷体_GB2312" w:hAnsi="仿宋" w:eastAsia="楷体_GB2312"/>
          <w:sz w:val="24"/>
          <w:szCs w:val="24"/>
        </w:rPr>
      </w:pPr>
      <w:r>
        <w:rPr>
          <w:rFonts w:ascii="楷体_GB2312" w:hAnsi="仿宋" w:eastAsia="楷体_GB2312"/>
          <w:sz w:val="24"/>
          <w:szCs w:val="24"/>
        </w:rPr>
        <w:t>1．遴选标准</w:t>
      </w:r>
    </w:p>
    <w:p>
      <w:pPr>
        <w:pStyle w:val="7"/>
        <w:spacing w:line="360" w:lineRule="auto"/>
        <w:ind w:firstLine="420"/>
        <w:rPr>
          <w:rFonts w:ascii="楷体_GB2312" w:hAnsi="仿宋" w:eastAsia="楷体_GB2312"/>
          <w:sz w:val="24"/>
          <w:szCs w:val="24"/>
        </w:rPr>
      </w:pPr>
      <w:r>
        <w:rPr>
          <w:rFonts w:ascii="楷体_GB2312" w:hAnsi="仿宋" w:eastAsia="楷体_GB2312"/>
          <w:sz w:val="24"/>
          <w:szCs w:val="24"/>
        </w:rPr>
        <w:t>（1）具有中国国籍，热爱祖国，具有良好的政治素质，身心健康，无违法违纪记录</w:t>
      </w:r>
      <w:r>
        <w:rPr>
          <w:rFonts w:hint="eastAsia" w:ascii="楷体_GB2312" w:hAnsi="仿宋" w:eastAsia="楷体_GB2312"/>
          <w:sz w:val="24"/>
          <w:szCs w:val="24"/>
        </w:rPr>
        <w:t>；</w:t>
      </w:r>
    </w:p>
    <w:p>
      <w:pPr>
        <w:pStyle w:val="7"/>
        <w:spacing w:line="360" w:lineRule="auto"/>
        <w:ind w:firstLine="420"/>
        <w:rPr>
          <w:rFonts w:ascii="楷体_GB2312" w:hAnsi="仿宋" w:eastAsia="楷体_GB2312"/>
          <w:sz w:val="24"/>
          <w:szCs w:val="24"/>
        </w:rPr>
      </w:pPr>
      <w:r>
        <w:rPr>
          <w:rFonts w:ascii="楷体_GB2312" w:hAnsi="仿宋" w:eastAsia="楷体_GB2312"/>
          <w:sz w:val="24"/>
          <w:szCs w:val="24"/>
        </w:rPr>
        <w:t>（2）具备扎实的专业基础，较强的学习和交流能力，综合素质好，学习成绩优良，具有较好的发展潜力</w:t>
      </w:r>
      <w:r>
        <w:rPr>
          <w:rFonts w:hint="eastAsia" w:ascii="楷体_GB2312" w:hAnsi="仿宋" w:eastAsia="楷体_GB2312"/>
          <w:sz w:val="24"/>
          <w:szCs w:val="24"/>
        </w:rPr>
        <w:t>；</w:t>
      </w:r>
    </w:p>
    <w:p>
      <w:pPr>
        <w:pStyle w:val="7"/>
        <w:spacing w:line="360" w:lineRule="auto"/>
        <w:ind w:firstLine="420"/>
        <w:rPr>
          <w:rFonts w:ascii="楷体_GB2312" w:hAnsi="仿宋" w:eastAsia="楷体_GB2312"/>
          <w:sz w:val="24"/>
          <w:szCs w:val="24"/>
        </w:rPr>
      </w:pPr>
      <w:r>
        <w:rPr>
          <w:rFonts w:ascii="楷体_GB2312" w:hAnsi="仿宋" w:eastAsia="楷体_GB2312"/>
          <w:sz w:val="24"/>
          <w:szCs w:val="24"/>
        </w:rPr>
        <w:t>（3）具备良好的英语水平，达到境外大学项目设定要求。</w:t>
      </w:r>
    </w:p>
    <w:p>
      <w:pPr>
        <w:pStyle w:val="7"/>
        <w:spacing w:line="360" w:lineRule="auto"/>
        <w:ind w:firstLine="420"/>
        <w:rPr>
          <w:rFonts w:ascii="楷体_GB2312" w:hAnsi="仿宋" w:eastAsia="楷体_GB2312"/>
          <w:sz w:val="24"/>
          <w:szCs w:val="24"/>
        </w:rPr>
      </w:pPr>
      <w:r>
        <w:rPr>
          <w:rFonts w:ascii="楷体_GB2312" w:hAnsi="仿宋" w:eastAsia="楷体_GB2312"/>
          <w:sz w:val="24"/>
          <w:szCs w:val="24"/>
        </w:rPr>
        <w:t>2．遴选流程</w:t>
      </w:r>
    </w:p>
    <w:p>
      <w:pPr>
        <w:pStyle w:val="7"/>
        <w:spacing w:line="360" w:lineRule="auto"/>
        <w:ind w:firstLine="420"/>
        <w:rPr>
          <w:rFonts w:ascii="楷体_GB2312" w:hAnsi="仿宋" w:eastAsia="楷体_GB2312"/>
          <w:sz w:val="24"/>
          <w:szCs w:val="24"/>
        </w:rPr>
      </w:pPr>
      <w:r>
        <w:rPr>
          <w:rFonts w:ascii="楷体_GB2312" w:hAnsi="仿宋" w:eastAsia="楷体_GB2312"/>
          <w:sz w:val="24"/>
          <w:szCs w:val="24"/>
        </w:rPr>
        <w:t>（1）学生个人提出申请并网上在线填报志愿</w:t>
      </w:r>
      <w:r>
        <w:rPr>
          <w:rFonts w:hint="eastAsia" w:ascii="楷体_GB2312" w:hAnsi="仿宋" w:eastAsia="楷体_GB2312"/>
          <w:sz w:val="24"/>
          <w:szCs w:val="24"/>
        </w:rPr>
        <w:t>；</w:t>
      </w:r>
    </w:p>
    <w:p>
      <w:pPr>
        <w:pStyle w:val="7"/>
        <w:spacing w:line="360" w:lineRule="auto"/>
        <w:ind w:firstLine="420"/>
        <w:rPr>
          <w:rFonts w:ascii="楷体_GB2312" w:hAnsi="仿宋" w:eastAsia="楷体_GB2312"/>
          <w:sz w:val="24"/>
          <w:szCs w:val="24"/>
        </w:rPr>
      </w:pPr>
      <w:r>
        <w:rPr>
          <w:rFonts w:ascii="楷体_GB2312" w:hAnsi="仿宋" w:eastAsia="楷体_GB2312"/>
          <w:sz w:val="24"/>
          <w:szCs w:val="24"/>
        </w:rPr>
        <w:t>（2）学校评审、汇总、公示、上报</w:t>
      </w:r>
      <w:r>
        <w:rPr>
          <w:rFonts w:hint="eastAsia" w:ascii="楷体_GB2312" w:hAnsi="仿宋" w:eastAsia="楷体_GB2312"/>
          <w:sz w:val="24"/>
          <w:szCs w:val="24"/>
        </w:rPr>
        <w:t>；</w:t>
      </w:r>
    </w:p>
    <w:p>
      <w:pPr>
        <w:pStyle w:val="7"/>
        <w:spacing w:line="360" w:lineRule="auto"/>
        <w:ind w:firstLine="420"/>
        <w:rPr>
          <w:rFonts w:ascii="楷体_GB2312" w:hAnsi="仿宋" w:eastAsia="楷体_GB2312"/>
          <w:sz w:val="24"/>
          <w:szCs w:val="24"/>
        </w:rPr>
      </w:pPr>
      <w:r>
        <w:rPr>
          <w:rFonts w:ascii="楷体_GB2312" w:hAnsi="仿宋" w:eastAsia="楷体_GB2312"/>
          <w:sz w:val="24"/>
          <w:szCs w:val="24"/>
        </w:rPr>
        <w:t>（3）学校通知学生缴费</w:t>
      </w:r>
      <w:r>
        <w:rPr>
          <w:rFonts w:hint="eastAsia" w:ascii="楷体_GB2312" w:hAnsi="仿宋" w:eastAsia="楷体_GB2312"/>
          <w:sz w:val="24"/>
          <w:szCs w:val="24"/>
        </w:rPr>
        <w:t>；</w:t>
      </w:r>
    </w:p>
    <w:p>
      <w:pPr>
        <w:pStyle w:val="7"/>
        <w:spacing w:line="360" w:lineRule="auto"/>
        <w:ind w:firstLine="420"/>
        <w:rPr>
          <w:rFonts w:ascii="楷体_GB2312" w:hAnsi="仿宋" w:eastAsia="楷体_GB2312"/>
          <w:sz w:val="24"/>
          <w:szCs w:val="24"/>
        </w:rPr>
      </w:pPr>
      <w:r>
        <w:rPr>
          <w:rFonts w:ascii="楷体_GB2312" w:hAnsi="仿宋" w:eastAsia="楷体_GB2312"/>
          <w:sz w:val="24"/>
          <w:szCs w:val="24"/>
        </w:rPr>
        <w:t>（4）省教育厅根据缴费情况确定拟录取名单并公示</w:t>
      </w:r>
      <w:r>
        <w:rPr>
          <w:rFonts w:hint="eastAsia" w:ascii="楷体_GB2312" w:hAnsi="仿宋" w:eastAsia="楷体_GB2312"/>
          <w:sz w:val="24"/>
          <w:szCs w:val="24"/>
        </w:rPr>
        <w:t>；</w:t>
      </w:r>
    </w:p>
    <w:p>
      <w:pPr>
        <w:pStyle w:val="7"/>
        <w:spacing w:line="360" w:lineRule="auto"/>
        <w:ind w:firstLine="420"/>
        <w:rPr>
          <w:rFonts w:ascii="楷体_GB2312" w:hAnsi="仿宋" w:eastAsia="楷体_GB2312"/>
          <w:sz w:val="24"/>
          <w:szCs w:val="24"/>
        </w:rPr>
      </w:pPr>
      <w:r>
        <w:rPr>
          <w:rFonts w:ascii="楷体_GB2312" w:hAnsi="仿宋" w:eastAsia="楷体_GB2312"/>
          <w:sz w:val="24"/>
          <w:szCs w:val="24"/>
        </w:rPr>
        <w:t>（5）省教育厅公布正式录取名单。</w:t>
      </w:r>
    </w:p>
    <w:p>
      <w:pPr>
        <w:pStyle w:val="7"/>
        <w:spacing w:line="360" w:lineRule="auto"/>
        <w:ind w:firstLine="420"/>
        <w:rPr>
          <w:rFonts w:ascii="楷体_GB2312" w:hAnsi="仿宋" w:eastAsia="楷体_GB2312"/>
          <w:sz w:val="24"/>
          <w:szCs w:val="24"/>
        </w:rPr>
      </w:pPr>
      <w:r>
        <w:rPr>
          <w:rFonts w:ascii="楷体_GB2312" w:hAnsi="仿宋" w:eastAsia="楷体_GB2312"/>
          <w:sz w:val="24"/>
          <w:szCs w:val="24"/>
        </w:rPr>
        <w:t>（二）全额资助项目</w:t>
      </w:r>
    </w:p>
    <w:p>
      <w:pPr>
        <w:pStyle w:val="7"/>
        <w:spacing w:line="360" w:lineRule="auto"/>
        <w:ind w:firstLine="420"/>
        <w:rPr>
          <w:rFonts w:ascii="楷体_GB2312" w:hAnsi="仿宋" w:eastAsia="楷体_GB2312"/>
          <w:sz w:val="24"/>
          <w:szCs w:val="24"/>
        </w:rPr>
      </w:pPr>
      <w:r>
        <w:rPr>
          <w:rFonts w:ascii="楷体_GB2312" w:hAnsi="仿宋" w:eastAsia="楷体_GB2312"/>
          <w:sz w:val="24"/>
          <w:szCs w:val="24"/>
        </w:rPr>
        <w:t>1．遴选标准</w:t>
      </w:r>
    </w:p>
    <w:p>
      <w:pPr>
        <w:pStyle w:val="7"/>
        <w:spacing w:line="360" w:lineRule="auto"/>
        <w:ind w:firstLine="420"/>
        <w:rPr>
          <w:rFonts w:ascii="楷体_GB2312" w:hAnsi="仿宋" w:eastAsia="楷体_GB2312"/>
          <w:sz w:val="24"/>
          <w:szCs w:val="24"/>
        </w:rPr>
      </w:pPr>
      <w:r>
        <w:rPr>
          <w:rFonts w:ascii="楷体_GB2312" w:hAnsi="仿宋" w:eastAsia="楷体_GB2312"/>
          <w:sz w:val="24"/>
          <w:szCs w:val="24"/>
        </w:rPr>
        <w:t>（1）具有中国国籍，热爱祖国，具有良好的政治素质，身心健康，无违法违纪记录</w:t>
      </w:r>
      <w:r>
        <w:rPr>
          <w:rFonts w:hint="eastAsia" w:ascii="楷体_GB2312" w:hAnsi="仿宋" w:eastAsia="楷体_GB2312"/>
          <w:sz w:val="24"/>
          <w:szCs w:val="24"/>
        </w:rPr>
        <w:t>；</w:t>
      </w:r>
    </w:p>
    <w:p>
      <w:pPr>
        <w:pStyle w:val="7"/>
        <w:spacing w:line="360" w:lineRule="auto"/>
        <w:ind w:firstLine="420"/>
        <w:rPr>
          <w:rFonts w:ascii="楷体_GB2312" w:hAnsi="仿宋" w:eastAsia="楷体_GB2312"/>
          <w:sz w:val="24"/>
          <w:szCs w:val="24"/>
        </w:rPr>
      </w:pPr>
      <w:r>
        <w:rPr>
          <w:rFonts w:ascii="楷体_GB2312" w:hAnsi="仿宋" w:eastAsia="楷体_GB2312"/>
          <w:sz w:val="24"/>
          <w:szCs w:val="24"/>
        </w:rPr>
        <w:t>（2）具备扎实的专业基础，较强的学习、科研能力和交流能力，综合素质好，学习成绩优异，具有较好的发展潜力，在校期间曾获得国家励志奖学金,或同时获得国家奖学金与国家助学金</w:t>
      </w:r>
      <w:r>
        <w:rPr>
          <w:rFonts w:hint="eastAsia" w:ascii="楷体_GB2312" w:hAnsi="仿宋" w:eastAsia="楷体_GB2312"/>
          <w:sz w:val="24"/>
          <w:szCs w:val="24"/>
        </w:rPr>
        <w:t>；</w:t>
      </w:r>
    </w:p>
    <w:p>
      <w:pPr>
        <w:pStyle w:val="7"/>
        <w:spacing w:line="360" w:lineRule="auto"/>
        <w:ind w:firstLine="420"/>
        <w:rPr>
          <w:rFonts w:ascii="楷体_GB2312" w:hAnsi="仿宋" w:eastAsia="楷体_GB2312"/>
          <w:sz w:val="24"/>
          <w:szCs w:val="24"/>
        </w:rPr>
      </w:pPr>
      <w:r>
        <w:rPr>
          <w:rFonts w:ascii="楷体_GB2312" w:hAnsi="仿宋" w:eastAsia="楷体_GB2312"/>
          <w:sz w:val="24"/>
          <w:szCs w:val="24"/>
        </w:rPr>
        <w:t>（3）具备优秀的英语水平，达到境外大学项目设定的英语语言要求，有较强的阅读及课堂学习交流能力</w:t>
      </w:r>
      <w:r>
        <w:rPr>
          <w:rFonts w:hint="eastAsia" w:ascii="楷体_GB2312" w:hAnsi="仿宋" w:eastAsia="楷体_GB2312"/>
          <w:sz w:val="24"/>
          <w:szCs w:val="24"/>
        </w:rPr>
        <w:t>；</w:t>
      </w:r>
    </w:p>
    <w:p>
      <w:pPr>
        <w:pStyle w:val="7"/>
        <w:spacing w:line="360" w:lineRule="auto"/>
        <w:ind w:firstLine="420"/>
        <w:rPr>
          <w:rFonts w:ascii="楷体_GB2312" w:hAnsi="仿宋" w:eastAsia="楷体_GB2312"/>
          <w:sz w:val="24"/>
          <w:szCs w:val="24"/>
        </w:rPr>
      </w:pPr>
      <w:r>
        <w:rPr>
          <w:rFonts w:ascii="楷体_GB2312" w:hAnsi="仿宋" w:eastAsia="楷体_GB2312"/>
          <w:sz w:val="24"/>
          <w:szCs w:val="24"/>
        </w:rPr>
        <w:t>（4）无因私出境经历。</w:t>
      </w:r>
    </w:p>
    <w:p>
      <w:pPr>
        <w:pStyle w:val="7"/>
        <w:spacing w:line="360" w:lineRule="auto"/>
        <w:ind w:firstLine="420"/>
        <w:rPr>
          <w:rFonts w:ascii="楷体_GB2312" w:hAnsi="仿宋" w:eastAsia="楷体_GB2312"/>
          <w:sz w:val="24"/>
          <w:szCs w:val="24"/>
        </w:rPr>
      </w:pPr>
      <w:r>
        <w:rPr>
          <w:rFonts w:ascii="楷体_GB2312" w:hAnsi="仿宋" w:eastAsia="楷体_GB2312"/>
          <w:sz w:val="24"/>
          <w:szCs w:val="24"/>
        </w:rPr>
        <w:t>2．遴选流程</w:t>
      </w:r>
    </w:p>
    <w:p>
      <w:pPr>
        <w:pStyle w:val="7"/>
        <w:spacing w:line="360" w:lineRule="auto"/>
        <w:ind w:firstLine="420"/>
        <w:rPr>
          <w:rFonts w:ascii="楷体_GB2312" w:hAnsi="仿宋" w:eastAsia="楷体_GB2312"/>
          <w:sz w:val="24"/>
          <w:szCs w:val="24"/>
        </w:rPr>
      </w:pPr>
      <w:r>
        <w:rPr>
          <w:rFonts w:ascii="楷体_GB2312" w:hAnsi="仿宋" w:eastAsia="楷体_GB2312"/>
          <w:sz w:val="24"/>
          <w:szCs w:val="24"/>
        </w:rPr>
        <w:t>（1）学生个人提出申请并网上在线填报志愿</w:t>
      </w:r>
      <w:r>
        <w:rPr>
          <w:rFonts w:hint="eastAsia" w:ascii="楷体_GB2312" w:hAnsi="仿宋" w:eastAsia="楷体_GB2312"/>
          <w:sz w:val="24"/>
          <w:szCs w:val="24"/>
        </w:rPr>
        <w:t>；</w:t>
      </w:r>
    </w:p>
    <w:p>
      <w:pPr>
        <w:pStyle w:val="7"/>
        <w:spacing w:line="360" w:lineRule="auto"/>
        <w:ind w:firstLine="420"/>
        <w:rPr>
          <w:rFonts w:ascii="楷体_GB2312" w:hAnsi="仿宋" w:eastAsia="楷体_GB2312"/>
          <w:sz w:val="24"/>
          <w:szCs w:val="24"/>
        </w:rPr>
      </w:pPr>
      <w:r>
        <w:rPr>
          <w:rFonts w:ascii="楷体_GB2312" w:hAnsi="仿宋" w:eastAsia="楷体_GB2312"/>
          <w:sz w:val="24"/>
          <w:szCs w:val="24"/>
        </w:rPr>
        <w:t>（2）学校评审、汇总、公示、上报</w:t>
      </w:r>
      <w:r>
        <w:rPr>
          <w:rFonts w:hint="eastAsia" w:ascii="楷体_GB2312" w:hAnsi="仿宋" w:eastAsia="楷体_GB2312"/>
          <w:sz w:val="24"/>
          <w:szCs w:val="24"/>
        </w:rPr>
        <w:t>；</w:t>
      </w:r>
    </w:p>
    <w:p>
      <w:pPr>
        <w:pStyle w:val="7"/>
        <w:spacing w:line="360" w:lineRule="auto"/>
        <w:ind w:firstLine="420"/>
        <w:rPr>
          <w:rFonts w:ascii="楷体_GB2312" w:hAnsi="仿宋" w:eastAsia="楷体_GB2312"/>
          <w:sz w:val="24"/>
          <w:szCs w:val="24"/>
        </w:rPr>
      </w:pPr>
      <w:r>
        <w:rPr>
          <w:rFonts w:ascii="楷体_GB2312" w:hAnsi="仿宋" w:eastAsia="楷体_GB2312"/>
          <w:sz w:val="24"/>
          <w:szCs w:val="24"/>
        </w:rPr>
        <w:t>（3）省教育厅审定并公示</w:t>
      </w:r>
      <w:r>
        <w:rPr>
          <w:rFonts w:hint="eastAsia" w:ascii="楷体_GB2312" w:hAnsi="仿宋" w:eastAsia="楷体_GB2312"/>
          <w:sz w:val="24"/>
          <w:szCs w:val="24"/>
        </w:rPr>
        <w:t>；</w:t>
      </w:r>
    </w:p>
    <w:p>
      <w:pPr>
        <w:pStyle w:val="7"/>
        <w:spacing w:line="360" w:lineRule="auto"/>
        <w:ind w:firstLine="420"/>
        <w:rPr>
          <w:rFonts w:ascii="楷体_GB2312" w:hAnsi="仿宋" w:eastAsia="楷体_GB2312"/>
          <w:sz w:val="24"/>
          <w:szCs w:val="24"/>
        </w:rPr>
      </w:pPr>
      <w:r>
        <w:rPr>
          <w:rFonts w:ascii="楷体_GB2312" w:hAnsi="仿宋" w:eastAsia="楷体_GB2312"/>
          <w:sz w:val="24"/>
          <w:szCs w:val="24"/>
        </w:rPr>
        <w:t>（4）省教育厅公布录取名单。</w:t>
      </w:r>
    </w:p>
    <w:p>
      <w:pPr>
        <w:pStyle w:val="7"/>
        <w:spacing w:line="360" w:lineRule="auto"/>
        <w:rPr>
          <w:rFonts w:ascii="楷体_GB2312" w:hAnsi="仿宋" w:eastAsia="楷体_GB2312"/>
          <w:sz w:val="24"/>
          <w:szCs w:val="24"/>
        </w:rPr>
      </w:pPr>
      <w:r>
        <w:rPr>
          <w:rFonts w:hint="eastAsia" w:ascii="楷体_GB2312" w:hAnsi="仿宋" w:eastAsia="楷体_GB2312"/>
          <w:b/>
          <w:sz w:val="24"/>
          <w:szCs w:val="24"/>
        </w:rPr>
        <w:t>咨询电话：</w:t>
      </w:r>
      <w:r>
        <w:rPr>
          <w:rFonts w:hint="eastAsia" w:ascii="楷体_GB2312" w:hAnsi="仿宋" w:eastAsia="楷体_GB2312"/>
          <w:sz w:val="24"/>
          <w:szCs w:val="24"/>
        </w:rPr>
        <w:t>025-83335992/025-58695667</w:t>
      </w:r>
    </w:p>
    <w:p>
      <w:pPr>
        <w:pStyle w:val="7"/>
        <w:spacing w:line="360" w:lineRule="auto"/>
        <w:rPr>
          <w:rFonts w:ascii="楷体_GB2312" w:hAnsi="仿宋" w:eastAsia="楷体_GB2312"/>
          <w:sz w:val="24"/>
          <w:szCs w:val="24"/>
        </w:rPr>
      </w:pPr>
      <w:r>
        <w:rPr>
          <w:rFonts w:hint="eastAsia" w:ascii="楷体_GB2312" w:hAnsi="仿宋" w:eastAsia="楷体_GB2312"/>
          <w:b/>
          <w:sz w:val="24"/>
          <w:szCs w:val="24"/>
        </w:rPr>
        <w:t>官方网址</w:t>
      </w:r>
      <w:r>
        <w:rPr>
          <w:rFonts w:hint="eastAsia" w:ascii="楷体_GB2312" w:hAnsi="仿宋" w:eastAsia="楷体_GB2312"/>
          <w:sz w:val="24"/>
          <w:szCs w:val="24"/>
        </w:rPr>
        <w:t>：</w:t>
      </w:r>
      <w:r>
        <w:fldChar w:fldCharType="begin"/>
      </w:r>
      <w:r>
        <w:instrText xml:space="preserve"> HYPERLINK "http://scholarship.jesie.org/" </w:instrText>
      </w:r>
      <w:r>
        <w:fldChar w:fldCharType="separate"/>
      </w:r>
      <w:r>
        <w:rPr>
          <w:rStyle w:val="6"/>
          <w:rFonts w:ascii="楷体_GB2312" w:hAnsi="仿宋" w:eastAsia="楷体_GB2312"/>
          <w:sz w:val="24"/>
          <w:szCs w:val="24"/>
        </w:rPr>
        <w:t>http://scholarship.jesie.org/</w:t>
      </w:r>
      <w:r>
        <w:rPr>
          <w:rStyle w:val="6"/>
          <w:rFonts w:ascii="楷体_GB2312" w:hAnsi="仿宋" w:eastAsia="楷体_GB2312"/>
          <w:sz w:val="24"/>
          <w:szCs w:val="24"/>
        </w:rPr>
        <w:fldChar w:fldCharType="end"/>
      </w:r>
    </w:p>
    <w:p>
      <w:pPr>
        <w:pStyle w:val="7"/>
        <w:spacing w:line="360" w:lineRule="auto"/>
        <w:ind w:firstLine="420"/>
        <w:jc w:val="center"/>
        <w:rPr>
          <w:rFonts w:ascii="楷体_GB2312" w:hAnsi="仿宋" w:eastAsia="楷体_GB2312"/>
          <w:b/>
        </w:rPr>
      </w:pPr>
    </w:p>
    <w:p>
      <w:pPr>
        <w:pStyle w:val="7"/>
        <w:spacing w:line="360" w:lineRule="auto"/>
        <w:ind w:firstLine="420"/>
        <w:jc w:val="center"/>
        <w:rPr>
          <w:rFonts w:ascii="楷体_GB2312" w:hAnsi="仿宋" w:eastAsia="楷体_GB2312"/>
          <w:b/>
        </w:rPr>
      </w:pPr>
      <w:r>
        <w:rPr>
          <w:rFonts w:hint="eastAsia" w:ascii="楷体_GB2312" w:hAnsi="仿宋" w:eastAsia="楷体_GB2312"/>
          <w:b/>
        </w:rPr>
        <w:t>附表：江苏高校学生境外学习政府奖学金项目课程</w:t>
      </w:r>
    </w:p>
    <w:tbl>
      <w:tblPr>
        <w:tblStyle w:val="4"/>
        <w:tblW w:w="86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3828"/>
        <w:gridCol w:w="3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3" w:type="dxa"/>
            <w:vAlign w:val="center"/>
          </w:tcPr>
          <w:p>
            <w:pPr>
              <w:pStyle w:val="7"/>
              <w:spacing w:line="360" w:lineRule="auto"/>
              <w:jc w:val="center"/>
              <w:rPr>
                <w:rFonts w:ascii="楷体_GB2312" w:hAnsi="仿宋" w:eastAsia="楷体_GB2312"/>
                <w:b/>
                <w:sz w:val="24"/>
                <w:szCs w:val="24"/>
              </w:rPr>
            </w:pPr>
            <w:r>
              <w:rPr>
                <w:rFonts w:hint="eastAsia" w:ascii="楷体_GB2312" w:hAnsi="仿宋" w:eastAsia="楷体_GB2312"/>
                <w:b/>
                <w:sz w:val="24"/>
                <w:szCs w:val="24"/>
              </w:rPr>
              <w:t>序号</w:t>
            </w:r>
          </w:p>
        </w:tc>
        <w:tc>
          <w:tcPr>
            <w:tcW w:w="3828" w:type="dxa"/>
            <w:vAlign w:val="center"/>
          </w:tcPr>
          <w:p>
            <w:pPr>
              <w:pStyle w:val="7"/>
              <w:spacing w:line="360" w:lineRule="auto"/>
              <w:ind w:firstLine="420"/>
              <w:jc w:val="center"/>
              <w:rPr>
                <w:rFonts w:ascii="楷体_GB2312" w:hAnsi="仿宋" w:eastAsia="楷体_GB2312"/>
                <w:b/>
                <w:sz w:val="24"/>
                <w:szCs w:val="24"/>
              </w:rPr>
            </w:pPr>
            <w:r>
              <w:rPr>
                <w:rFonts w:hint="eastAsia" w:ascii="楷体_GB2312" w:hAnsi="仿宋" w:eastAsia="楷体_GB2312"/>
                <w:b/>
                <w:sz w:val="24"/>
                <w:szCs w:val="24"/>
              </w:rPr>
              <w:t>美国大学</w:t>
            </w:r>
          </w:p>
        </w:tc>
        <w:tc>
          <w:tcPr>
            <w:tcW w:w="3828" w:type="dxa"/>
            <w:vAlign w:val="center"/>
          </w:tcPr>
          <w:p>
            <w:pPr>
              <w:pStyle w:val="7"/>
              <w:spacing w:line="360" w:lineRule="auto"/>
              <w:ind w:firstLine="420"/>
              <w:jc w:val="center"/>
              <w:rPr>
                <w:rFonts w:ascii="楷体_GB2312" w:hAnsi="仿宋" w:eastAsia="楷体_GB2312"/>
                <w:b/>
                <w:sz w:val="24"/>
                <w:szCs w:val="24"/>
              </w:rPr>
            </w:pPr>
            <w:r>
              <w:rPr>
                <w:rFonts w:hint="eastAsia" w:ascii="楷体_GB2312" w:hAnsi="仿宋" w:eastAsia="楷体_GB2312"/>
                <w:b/>
                <w:sz w:val="24"/>
                <w:szCs w:val="24"/>
              </w:rPr>
              <w:t>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3" w:type="dxa"/>
            <w:vAlign w:val="center"/>
          </w:tcPr>
          <w:p>
            <w:pPr>
              <w:pStyle w:val="7"/>
              <w:spacing w:line="360" w:lineRule="auto"/>
              <w:ind w:firstLine="420"/>
              <w:jc w:val="center"/>
              <w:rPr>
                <w:rFonts w:ascii="楷体_GB2312" w:hAnsi="仿宋" w:eastAsia="楷体_GB2312"/>
                <w:sz w:val="24"/>
                <w:szCs w:val="24"/>
              </w:rPr>
            </w:pPr>
            <w:r>
              <w:rPr>
                <w:rFonts w:hint="eastAsia" w:ascii="楷体_GB2312" w:hAnsi="仿宋" w:eastAsia="楷体_GB2312"/>
                <w:sz w:val="24"/>
                <w:szCs w:val="24"/>
              </w:rPr>
              <w:t>1</w:t>
            </w:r>
          </w:p>
        </w:tc>
        <w:tc>
          <w:tcPr>
            <w:tcW w:w="3828" w:type="dxa"/>
            <w:vAlign w:val="center"/>
          </w:tcPr>
          <w:p>
            <w:pPr>
              <w:pStyle w:val="7"/>
              <w:spacing w:line="360" w:lineRule="auto"/>
              <w:ind w:firstLine="420"/>
              <w:jc w:val="center"/>
              <w:rPr>
                <w:rFonts w:ascii="楷体_GB2312" w:hAnsi="仿宋" w:eastAsia="楷体_GB2312"/>
                <w:sz w:val="24"/>
                <w:szCs w:val="24"/>
              </w:rPr>
            </w:pPr>
            <w:r>
              <w:rPr>
                <w:rFonts w:hint="eastAsia" w:ascii="楷体_GB2312" w:hAnsi="仿宋" w:eastAsia="楷体_GB2312"/>
                <w:sz w:val="24"/>
                <w:szCs w:val="24"/>
              </w:rPr>
              <w:t>宾夕法尼亚大学</w:t>
            </w:r>
          </w:p>
        </w:tc>
        <w:tc>
          <w:tcPr>
            <w:tcW w:w="3828" w:type="dxa"/>
            <w:vAlign w:val="center"/>
          </w:tcPr>
          <w:p>
            <w:pPr>
              <w:pStyle w:val="7"/>
              <w:spacing w:line="360" w:lineRule="auto"/>
              <w:ind w:firstLine="420"/>
              <w:jc w:val="center"/>
              <w:rPr>
                <w:rFonts w:ascii="楷体_GB2312" w:hAnsi="仿宋" w:eastAsia="楷体_GB2312"/>
                <w:sz w:val="24"/>
                <w:szCs w:val="24"/>
              </w:rPr>
            </w:pPr>
            <w:r>
              <w:rPr>
                <w:rFonts w:hint="eastAsia" w:ascii="楷体_GB2312" w:hAnsi="仿宋" w:eastAsia="楷体_GB2312"/>
                <w:sz w:val="24"/>
                <w:szCs w:val="24"/>
              </w:rPr>
              <w:t>21世纪政府管理与社会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3" w:type="dxa"/>
            <w:vAlign w:val="center"/>
          </w:tcPr>
          <w:p>
            <w:pPr>
              <w:pStyle w:val="7"/>
              <w:spacing w:line="360" w:lineRule="auto"/>
              <w:ind w:firstLine="420"/>
              <w:jc w:val="center"/>
              <w:rPr>
                <w:rFonts w:ascii="楷体_GB2312" w:hAnsi="仿宋" w:eastAsia="楷体_GB2312"/>
                <w:sz w:val="24"/>
                <w:szCs w:val="24"/>
              </w:rPr>
            </w:pPr>
            <w:r>
              <w:rPr>
                <w:rFonts w:hint="eastAsia" w:ascii="楷体_GB2312" w:hAnsi="仿宋" w:eastAsia="楷体_GB2312"/>
                <w:sz w:val="24"/>
                <w:szCs w:val="24"/>
              </w:rPr>
              <w:t>2</w:t>
            </w:r>
          </w:p>
        </w:tc>
        <w:tc>
          <w:tcPr>
            <w:tcW w:w="3828" w:type="dxa"/>
            <w:vAlign w:val="center"/>
          </w:tcPr>
          <w:p>
            <w:pPr>
              <w:pStyle w:val="7"/>
              <w:spacing w:line="360" w:lineRule="auto"/>
              <w:ind w:firstLine="420"/>
              <w:jc w:val="center"/>
              <w:rPr>
                <w:rFonts w:ascii="楷体_GB2312" w:hAnsi="仿宋" w:eastAsia="楷体_GB2312"/>
                <w:sz w:val="24"/>
                <w:szCs w:val="24"/>
              </w:rPr>
            </w:pPr>
            <w:r>
              <w:rPr>
                <w:rFonts w:hint="eastAsia" w:ascii="楷体_GB2312" w:hAnsi="仿宋" w:eastAsia="楷体_GB2312"/>
                <w:sz w:val="24"/>
                <w:szCs w:val="24"/>
              </w:rPr>
              <w:t>杜克大学</w:t>
            </w:r>
          </w:p>
        </w:tc>
        <w:tc>
          <w:tcPr>
            <w:tcW w:w="3828" w:type="dxa"/>
            <w:vAlign w:val="center"/>
          </w:tcPr>
          <w:p>
            <w:pPr>
              <w:pStyle w:val="7"/>
              <w:spacing w:line="360" w:lineRule="auto"/>
              <w:ind w:firstLine="420"/>
              <w:jc w:val="center"/>
              <w:rPr>
                <w:rFonts w:ascii="楷体_GB2312" w:hAnsi="仿宋" w:eastAsia="楷体_GB2312"/>
                <w:sz w:val="24"/>
                <w:szCs w:val="24"/>
              </w:rPr>
            </w:pPr>
            <w:r>
              <w:rPr>
                <w:rFonts w:hint="eastAsia" w:ascii="楷体_GB2312" w:hAnsi="仿宋" w:eastAsia="楷体_GB2312"/>
                <w:sz w:val="24"/>
                <w:szCs w:val="24"/>
              </w:rPr>
              <w:t>全球人文与社会比较研究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3" w:type="dxa"/>
            <w:vAlign w:val="center"/>
          </w:tcPr>
          <w:p>
            <w:pPr>
              <w:pStyle w:val="7"/>
              <w:spacing w:line="360" w:lineRule="auto"/>
              <w:ind w:firstLine="420"/>
              <w:jc w:val="center"/>
              <w:rPr>
                <w:rFonts w:ascii="楷体_GB2312" w:hAnsi="仿宋" w:eastAsia="楷体_GB2312"/>
                <w:sz w:val="24"/>
                <w:szCs w:val="24"/>
              </w:rPr>
            </w:pPr>
            <w:r>
              <w:rPr>
                <w:rFonts w:hint="eastAsia" w:ascii="楷体_GB2312" w:hAnsi="仿宋" w:eastAsia="楷体_GB2312"/>
                <w:sz w:val="24"/>
                <w:szCs w:val="24"/>
              </w:rPr>
              <w:t>3</w:t>
            </w:r>
          </w:p>
        </w:tc>
        <w:tc>
          <w:tcPr>
            <w:tcW w:w="3828" w:type="dxa"/>
            <w:vAlign w:val="center"/>
          </w:tcPr>
          <w:p>
            <w:pPr>
              <w:pStyle w:val="7"/>
              <w:spacing w:line="360" w:lineRule="auto"/>
              <w:ind w:firstLine="420"/>
              <w:jc w:val="center"/>
              <w:rPr>
                <w:rFonts w:ascii="楷体_GB2312" w:hAnsi="仿宋" w:eastAsia="楷体_GB2312"/>
                <w:sz w:val="24"/>
                <w:szCs w:val="24"/>
              </w:rPr>
            </w:pPr>
            <w:r>
              <w:rPr>
                <w:rFonts w:hint="eastAsia" w:ascii="楷体_GB2312" w:hAnsi="仿宋" w:eastAsia="楷体_GB2312"/>
                <w:sz w:val="24"/>
                <w:szCs w:val="24"/>
              </w:rPr>
              <w:t>加州大学洛杉矶分校</w:t>
            </w:r>
          </w:p>
        </w:tc>
        <w:tc>
          <w:tcPr>
            <w:tcW w:w="3828" w:type="dxa"/>
            <w:vAlign w:val="center"/>
          </w:tcPr>
          <w:p>
            <w:pPr>
              <w:pStyle w:val="7"/>
              <w:spacing w:line="360" w:lineRule="auto"/>
              <w:ind w:firstLine="420"/>
              <w:jc w:val="center"/>
              <w:rPr>
                <w:rFonts w:ascii="楷体_GB2312" w:hAnsi="仿宋" w:eastAsia="楷体_GB2312"/>
                <w:sz w:val="24"/>
                <w:szCs w:val="24"/>
              </w:rPr>
            </w:pPr>
            <w:r>
              <w:rPr>
                <w:rFonts w:hint="eastAsia" w:ascii="楷体_GB2312" w:hAnsi="仿宋" w:eastAsia="楷体_GB2312"/>
                <w:sz w:val="24"/>
                <w:szCs w:val="24"/>
              </w:rPr>
              <w:t>人工智能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3" w:type="dxa"/>
            <w:vAlign w:val="center"/>
          </w:tcPr>
          <w:p>
            <w:pPr>
              <w:pStyle w:val="7"/>
              <w:spacing w:line="360" w:lineRule="auto"/>
              <w:ind w:firstLine="420"/>
              <w:jc w:val="center"/>
              <w:rPr>
                <w:rFonts w:ascii="楷体_GB2312" w:hAnsi="仿宋" w:eastAsia="楷体_GB2312"/>
                <w:sz w:val="24"/>
                <w:szCs w:val="24"/>
              </w:rPr>
            </w:pPr>
            <w:r>
              <w:rPr>
                <w:rFonts w:hint="eastAsia" w:ascii="楷体_GB2312" w:hAnsi="仿宋" w:eastAsia="楷体_GB2312"/>
                <w:sz w:val="24"/>
                <w:szCs w:val="24"/>
              </w:rPr>
              <w:t>4</w:t>
            </w:r>
          </w:p>
        </w:tc>
        <w:tc>
          <w:tcPr>
            <w:tcW w:w="3828" w:type="dxa"/>
            <w:vAlign w:val="center"/>
          </w:tcPr>
          <w:p>
            <w:pPr>
              <w:pStyle w:val="7"/>
              <w:spacing w:line="360" w:lineRule="auto"/>
              <w:ind w:firstLine="420"/>
              <w:jc w:val="center"/>
              <w:rPr>
                <w:rFonts w:ascii="楷体_GB2312" w:hAnsi="仿宋" w:eastAsia="楷体_GB2312"/>
                <w:sz w:val="24"/>
                <w:szCs w:val="24"/>
              </w:rPr>
            </w:pPr>
            <w:r>
              <w:rPr>
                <w:rFonts w:hint="eastAsia" w:ascii="楷体_GB2312" w:hAnsi="仿宋" w:eastAsia="楷体_GB2312"/>
                <w:sz w:val="24"/>
                <w:szCs w:val="24"/>
              </w:rPr>
              <w:t>加州大学洛杉矶分校</w:t>
            </w:r>
          </w:p>
        </w:tc>
        <w:tc>
          <w:tcPr>
            <w:tcW w:w="3828" w:type="dxa"/>
            <w:vAlign w:val="center"/>
          </w:tcPr>
          <w:p>
            <w:pPr>
              <w:pStyle w:val="7"/>
              <w:spacing w:line="360" w:lineRule="auto"/>
              <w:ind w:firstLine="420"/>
              <w:jc w:val="center"/>
              <w:rPr>
                <w:rFonts w:ascii="楷体_GB2312" w:hAnsi="仿宋" w:eastAsia="楷体_GB2312"/>
                <w:sz w:val="24"/>
                <w:szCs w:val="24"/>
              </w:rPr>
            </w:pPr>
            <w:r>
              <w:rPr>
                <w:rFonts w:hint="eastAsia" w:ascii="楷体_GB2312" w:hAnsi="仿宋" w:eastAsia="楷体_GB2312"/>
                <w:sz w:val="24"/>
                <w:szCs w:val="24"/>
              </w:rPr>
              <w:t>数据科学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3" w:type="dxa"/>
            <w:vAlign w:val="center"/>
          </w:tcPr>
          <w:p>
            <w:pPr>
              <w:pStyle w:val="7"/>
              <w:spacing w:line="360" w:lineRule="auto"/>
              <w:ind w:firstLine="420"/>
              <w:jc w:val="center"/>
              <w:rPr>
                <w:rFonts w:ascii="楷体_GB2312" w:hAnsi="仿宋" w:eastAsia="楷体_GB2312"/>
                <w:sz w:val="24"/>
                <w:szCs w:val="24"/>
              </w:rPr>
            </w:pPr>
            <w:r>
              <w:rPr>
                <w:rFonts w:hint="eastAsia" w:ascii="楷体_GB2312" w:hAnsi="仿宋" w:eastAsia="楷体_GB2312"/>
                <w:sz w:val="24"/>
                <w:szCs w:val="24"/>
              </w:rPr>
              <w:t>5</w:t>
            </w:r>
          </w:p>
        </w:tc>
        <w:tc>
          <w:tcPr>
            <w:tcW w:w="3828" w:type="dxa"/>
            <w:vAlign w:val="center"/>
          </w:tcPr>
          <w:p>
            <w:pPr>
              <w:pStyle w:val="7"/>
              <w:spacing w:line="360" w:lineRule="auto"/>
              <w:ind w:firstLine="420"/>
              <w:jc w:val="center"/>
              <w:rPr>
                <w:rFonts w:ascii="楷体_GB2312" w:hAnsi="仿宋" w:eastAsia="楷体_GB2312"/>
                <w:sz w:val="24"/>
                <w:szCs w:val="24"/>
              </w:rPr>
            </w:pPr>
            <w:r>
              <w:rPr>
                <w:rFonts w:hint="eastAsia" w:ascii="楷体_GB2312" w:hAnsi="仿宋" w:eastAsia="楷体_GB2312"/>
                <w:sz w:val="24"/>
                <w:szCs w:val="24"/>
              </w:rPr>
              <w:t>加州大学洛杉矶分校</w:t>
            </w:r>
          </w:p>
        </w:tc>
        <w:tc>
          <w:tcPr>
            <w:tcW w:w="3828" w:type="dxa"/>
            <w:vAlign w:val="center"/>
          </w:tcPr>
          <w:p>
            <w:pPr>
              <w:pStyle w:val="7"/>
              <w:spacing w:line="360" w:lineRule="auto"/>
              <w:ind w:firstLine="420"/>
              <w:jc w:val="center"/>
              <w:rPr>
                <w:rFonts w:ascii="楷体_GB2312" w:hAnsi="仿宋" w:eastAsia="楷体_GB2312"/>
                <w:sz w:val="24"/>
                <w:szCs w:val="24"/>
              </w:rPr>
            </w:pPr>
            <w:r>
              <w:rPr>
                <w:rFonts w:hint="eastAsia" w:ascii="楷体_GB2312" w:hAnsi="仿宋" w:eastAsia="楷体_GB2312"/>
                <w:sz w:val="24"/>
                <w:szCs w:val="24"/>
              </w:rPr>
              <w:t>国际商务与领导力管理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3" w:type="dxa"/>
            <w:vAlign w:val="center"/>
          </w:tcPr>
          <w:p>
            <w:pPr>
              <w:pStyle w:val="7"/>
              <w:spacing w:line="360" w:lineRule="auto"/>
              <w:ind w:firstLine="420"/>
              <w:jc w:val="center"/>
              <w:rPr>
                <w:rFonts w:ascii="楷体_GB2312" w:hAnsi="仿宋" w:eastAsia="楷体_GB2312"/>
                <w:sz w:val="24"/>
                <w:szCs w:val="24"/>
              </w:rPr>
            </w:pPr>
            <w:r>
              <w:rPr>
                <w:rFonts w:hint="eastAsia" w:ascii="楷体_GB2312" w:hAnsi="仿宋" w:eastAsia="楷体_GB2312"/>
                <w:sz w:val="24"/>
                <w:szCs w:val="24"/>
              </w:rPr>
              <w:t>6</w:t>
            </w:r>
          </w:p>
        </w:tc>
        <w:tc>
          <w:tcPr>
            <w:tcW w:w="3828" w:type="dxa"/>
            <w:vAlign w:val="center"/>
          </w:tcPr>
          <w:p>
            <w:pPr>
              <w:pStyle w:val="7"/>
              <w:spacing w:line="360" w:lineRule="auto"/>
              <w:ind w:firstLine="420"/>
              <w:jc w:val="center"/>
              <w:rPr>
                <w:rFonts w:ascii="楷体_GB2312" w:hAnsi="仿宋" w:eastAsia="楷体_GB2312"/>
                <w:sz w:val="24"/>
                <w:szCs w:val="24"/>
              </w:rPr>
            </w:pPr>
            <w:r>
              <w:rPr>
                <w:rFonts w:hint="eastAsia" w:ascii="楷体_GB2312" w:hAnsi="仿宋" w:eastAsia="楷体_GB2312"/>
                <w:sz w:val="24"/>
                <w:szCs w:val="24"/>
              </w:rPr>
              <w:t>加州大学洛杉矶分校</w:t>
            </w:r>
          </w:p>
        </w:tc>
        <w:tc>
          <w:tcPr>
            <w:tcW w:w="3828" w:type="dxa"/>
            <w:vAlign w:val="center"/>
          </w:tcPr>
          <w:p>
            <w:pPr>
              <w:pStyle w:val="7"/>
              <w:spacing w:line="360" w:lineRule="auto"/>
              <w:ind w:firstLine="420"/>
              <w:jc w:val="center"/>
              <w:rPr>
                <w:rFonts w:ascii="楷体_GB2312" w:hAnsi="仿宋" w:eastAsia="楷体_GB2312"/>
                <w:sz w:val="24"/>
                <w:szCs w:val="24"/>
              </w:rPr>
            </w:pPr>
            <w:r>
              <w:rPr>
                <w:rFonts w:hint="eastAsia" w:ascii="楷体_GB2312" w:hAnsi="仿宋" w:eastAsia="楷体_GB2312"/>
                <w:sz w:val="24"/>
                <w:szCs w:val="24"/>
              </w:rPr>
              <w:t>工程管理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3" w:type="dxa"/>
            <w:vAlign w:val="center"/>
          </w:tcPr>
          <w:p>
            <w:pPr>
              <w:pStyle w:val="7"/>
              <w:spacing w:line="360" w:lineRule="auto"/>
              <w:ind w:firstLine="420"/>
              <w:jc w:val="center"/>
              <w:rPr>
                <w:rFonts w:ascii="楷体_GB2312" w:hAnsi="仿宋" w:eastAsia="楷体_GB2312"/>
                <w:sz w:val="24"/>
                <w:szCs w:val="24"/>
              </w:rPr>
            </w:pPr>
            <w:r>
              <w:rPr>
                <w:rFonts w:hint="eastAsia" w:ascii="楷体_GB2312" w:hAnsi="仿宋" w:eastAsia="楷体_GB2312"/>
                <w:sz w:val="24"/>
                <w:szCs w:val="24"/>
              </w:rPr>
              <w:t>7</w:t>
            </w:r>
          </w:p>
        </w:tc>
        <w:tc>
          <w:tcPr>
            <w:tcW w:w="3828" w:type="dxa"/>
            <w:vAlign w:val="center"/>
          </w:tcPr>
          <w:p>
            <w:pPr>
              <w:pStyle w:val="7"/>
              <w:spacing w:line="360" w:lineRule="auto"/>
              <w:ind w:firstLine="420"/>
              <w:jc w:val="center"/>
              <w:rPr>
                <w:rFonts w:ascii="楷体_GB2312" w:hAnsi="仿宋" w:eastAsia="楷体_GB2312"/>
                <w:sz w:val="24"/>
                <w:szCs w:val="24"/>
              </w:rPr>
            </w:pPr>
            <w:r>
              <w:rPr>
                <w:rFonts w:hint="eastAsia" w:ascii="楷体_GB2312" w:hAnsi="仿宋" w:eastAsia="楷体_GB2312"/>
                <w:sz w:val="24"/>
                <w:szCs w:val="24"/>
              </w:rPr>
              <w:t>加州大学洛杉矶分校</w:t>
            </w:r>
          </w:p>
        </w:tc>
        <w:tc>
          <w:tcPr>
            <w:tcW w:w="3828" w:type="dxa"/>
            <w:vAlign w:val="center"/>
          </w:tcPr>
          <w:p>
            <w:pPr>
              <w:pStyle w:val="7"/>
              <w:spacing w:line="360" w:lineRule="auto"/>
              <w:ind w:firstLine="420"/>
              <w:jc w:val="center"/>
              <w:rPr>
                <w:rFonts w:ascii="楷体_GB2312" w:hAnsi="仿宋" w:eastAsia="楷体_GB2312"/>
                <w:sz w:val="24"/>
                <w:szCs w:val="24"/>
              </w:rPr>
            </w:pPr>
            <w:r>
              <w:rPr>
                <w:rFonts w:hint="eastAsia" w:ascii="楷体_GB2312" w:hAnsi="仿宋" w:eastAsia="楷体_GB2312"/>
                <w:sz w:val="24"/>
                <w:szCs w:val="24"/>
              </w:rPr>
              <w:t>区块链技术与商业运用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3" w:type="dxa"/>
            <w:vAlign w:val="center"/>
          </w:tcPr>
          <w:p>
            <w:pPr>
              <w:pStyle w:val="7"/>
              <w:spacing w:line="360" w:lineRule="auto"/>
              <w:ind w:firstLine="420"/>
              <w:jc w:val="center"/>
              <w:rPr>
                <w:rFonts w:ascii="楷体_GB2312" w:hAnsi="仿宋" w:eastAsia="楷体_GB2312"/>
                <w:sz w:val="24"/>
                <w:szCs w:val="24"/>
              </w:rPr>
            </w:pPr>
            <w:r>
              <w:rPr>
                <w:rFonts w:hint="eastAsia" w:ascii="楷体_GB2312" w:hAnsi="仿宋" w:eastAsia="楷体_GB2312"/>
                <w:sz w:val="24"/>
                <w:szCs w:val="24"/>
              </w:rPr>
              <w:t>8</w:t>
            </w:r>
          </w:p>
        </w:tc>
        <w:tc>
          <w:tcPr>
            <w:tcW w:w="3828" w:type="dxa"/>
            <w:vAlign w:val="center"/>
          </w:tcPr>
          <w:p>
            <w:pPr>
              <w:pStyle w:val="7"/>
              <w:spacing w:line="360" w:lineRule="auto"/>
              <w:ind w:firstLine="420"/>
              <w:jc w:val="center"/>
              <w:rPr>
                <w:rFonts w:ascii="楷体_GB2312" w:hAnsi="仿宋" w:eastAsia="楷体_GB2312"/>
                <w:sz w:val="24"/>
                <w:szCs w:val="24"/>
              </w:rPr>
            </w:pPr>
            <w:r>
              <w:rPr>
                <w:rFonts w:hint="eastAsia" w:ascii="楷体_GB2312" w:hAnsi="仿宋" w:eastAsia="楷体_GB2312"/>
                <w:sz w:val="24"/>
                <w:szCs w:val="24"/>
              </w:rPr>
              <w:t>加州大学洛杉矶分校</w:t>
            </w:r>
          </w:p>
        </w:tc>
        <w:tc>
          <w:tcPr>
            <w:tcW w:w="3828" w:type="dxa"/>
            <w:vAlign w:val="center"/>
          </w:tcPr>
          <w:p>
            <w:pPr>
              <w:pStyle w:val="7"/>
              <w:spacing w:line="360" w:lineRule="auto"/>
              <w:ind w:firstLine="420"/>
              <w:jc w:val="center"/>
              <w:rPr>
                <w:rFonts w:ascii="楷体_GB2312" w:hAnsi="仿宋" w:eastAsia="楷体_GB2312"/>
                <w:sz w:val="24"/>
                <w:szCs w:val="24"/>
              </w:rPr>
            </w:pPr>
            <w:r>
              <w:rPr>
                <w:rFonts w:hint="eastAsia" w:ascii="楷体_GB2312" w:hAnsi="仿宋" w:eastAsia="楷体_GB2312"/>
                <w:sz w:val="24"/>
                <w:szCs w:val="24"/>
              </w:rPr>
              <w:t>商业分析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3" w:type="dxa"/>
            <w:vAlign w:val="center"/>
          </w:tcPr>
          <w:p>
            <w:pPr>
              <w:pStyle w:val="7"/>
              <w:spacing w:line="360" w:lineRule="auto"/>
              <w:ind w:firstLine="420"/>
              <w:jc w:val="center"/>
              <w:rPr>
                <w:rFonts w:ascii="楷体_GB2312" w:hAnsi="仿宋" w:eastAsia="楷体_GB2312"/>
                <w:sz w:val="24"/>
                <w:szCs w:val="24"/>
              </w:rPr>
            </w:pPr>
            <w:r>
              <w:rPr>
                <w:rFonts w:hint="eastAsia" w:ascii="楷体_GB2312" w:hAnsi="仿宋" w:eastAsia="楷体_GB2312"/>
                <w:sz w:val="24"/>
                <w:szCs w:val="24"/>
              </w:rPr>
              <w:t>9</w:t>
            </w:r>
          </w:p>
        </w:tc>
        <w:tc>
          <w:tcPr>
            <w:tcW w:w="3828" w:type="dxa"/>
            <w:vAlign w:val="center"/>
          </w:tcPr>
          <w:p>
            <w:pPr>
              <w:pStyle w:val="7"/>
              <w:spacing w:line="360" w:lineRule="auto"/>
              <w:ind w:firstLine="420"/>
              <w:jc w:val="center"/>
              <w:rPr>
                <w:rFonts w:ascii="楷体_GB2312" w:hAnsi="仿宋" w:eastAsia="楷体_GB2312"/>
                <w:sz w:val="24"/>
                <w:szCs w:val="24"/>
              </w:rPr>
            </w:pPr>
            <w:r>
              <w:rPr>
                <w:rFonts w:hint="eastAsia" w:ascii="楷体_GB2312" w:hAnsi="仿宋" w:eastAsia="楷体_GB2312"/>
                <w:sz w:val="24"/>
                <w:szCs w:val="24"/>
              </w:rPr>
              <w:t>加州大学洛杉矶分校</w:t>
            </w:r>
          </w:p>
        </w:tc>
        <w:tc>
          <w:tcPr>
            <w:tcW w:w="3828" w:type="dxa"/>
            <w:vAlign w:val="center"/>
          </w:tcPr>
          <w:p>
            <w:pPr>
              <w:pStyle w:val="7"/>
              <w:spacing w:line="360" w:lineRule="auto"/>
              <w:ind w:firstLine="420"/>
              <w:jc w:val="center"/>
              <w:rPr>
                <w:rFonts w:ascii="楷体_GB2312" w:hAnsi="仿宋" w:eastAsia="楷体_GB2312"/>
                <w:sz w:val="24"/>
                <w:szCs w:val="24"/>
              </w:rPr>
            </w:pPr>
            <w:r>
              <w:rPr>
                <w:rFonts w:hint="eastAsia" w:ascii="楷体_GB2312" w:hAnsi="仿宋" w:eastAsia="楷体_GB2312"/>
                <w:sz w:val="24"/>
                <w:szCs w:val="24"/>
              </w:rPr>
              <w:t>数字媒体研究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3" w:type="dxa"/>
            <w:vAlign w:val="center"/>
          </w:tcPr>
          <w:p>
            <w:pPr>
              <w:pStyle w:val="7"/>
              <w:spacing w:line="360" w:lineRule="auto"/>
              <w:ind w:firstLine="420"/>
              <w:jc w:val="center"/>
              <w:rPr>
                <w:rFonts w:ascii="楷体_GB2312" w:hAnsi="仿宋" w:eastAsia="楷体_GB2312"/>
                <w:sz w:val="24"/>
                <w:szCs w:val="24"/>
              </w:rPr>
            </w:pPr>
            <w:r>
              <w:rPr>
                <w:rFonts w:hint="eastAsia" w:ascii="楷体_GB2312" w:hAnsi="仿宋" w:eastAsia="楷体_GB2312"/>
                <w:sz w:val="24"/>
                <w:szCs w:val="24"/>
              </w:rPr>
              <w:t>10</w:t>
            </w:r>
          </w:p>
        </w:tc>
        <w:tc>
          <w:tcPr>
            <w:tcW w:w="3828" w:type="dxa"/>
            <w:vAlign w:val="center"/>
          </w:tcPr>
          <w:p>
            <w:pPr>
              <w:pStyle w:val="7"/>
              <w:spacing w:line="360" w:lineRule="auto"/>
              <w:ind w:firstLine="420"/>
              <w:jc w:val="center"/>
              <w:rPr>
                <w:rFonts w:ascii="楷体_GB2312" w:hAnsi="仿宋" w:eastAsia="楷体_GB2312"/>
                <w:sz w:val="24"/>
                <w:szCs w:val="24"/>
              </w:rPr>
            </w:pPr>
            <w:r>
              <w:rPr>
                <w:rFonts w:hint="eastAsia" w:ascii="楷体_GB2312" w:hAnsi="仿宋" w:eastAsia="楷体_GB2312"/>
                <w:sz w:val="24"/>
                <w:szCs w:val="24"/>
              </w:rPr>
              <w:t>西北大学</w:t>
            </w:r>
          </w:p>
        </w:tc>
        <w:tc>
          <w:tcPr>
            <w:tcW w:w="3828" w:type="dxa"/>
            <w:vAlign w:val="center"/>
          </w:tcPr>
          <w:p>
            <w:pPr>
              <w:pStyle w:val="7"/>
              <w:spacing w:line="360" w:lineRule="auto"/>
              <w:ind w:firstLine="420"/>
              <w:jc w:val="center"/>
              <w:rPr>
                <w:rFonts w:ascii="楷体_GB2312" w:hAnsi="仿宋" w:eastAsia="楷体_GB2312"/>
                <w:sz w:val="24"/>
                <w:szCs w:val="24"/>
              </w:rPr>
            </w:pPr>
            <w:r>
              <w:rPr>
                <w:rFonts w:hint="eastAsia" w:ascii="楷体_GB2312" w:hAnsi="仿宋" w:eastAsia="楷体_GB2312"/>
                <w:sz w:val="24"/>
                <w:szCs w:val="24"/>
              </w:rPr>
              <w:t>整合营销传播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3" w:type="dxa"/>
            <w:vAlign w:val="center"/>
          </w:tcPr>
          <w:p>
            <w:pPr>
              <w:pStyle w:val="7"/>
              <w:spacing w:line="360" w:lineRule="auto"/>
              <w:ind w:firstLine="420"/>
              <w:jc w:val="center"/>
              <w:rPr>
                <w:rFonts w:ascii="楷体_GB2312" w:hAnsi="仿宋" w:eastAsia="楷体_GB2312"/>
                <w:sz w:val="24"/>
                <w:szCs w:val="24"/>
              </w:rPr>
            </w:pPr>
            <w:r>
              <w:rPr>
                <w:rFonts w:hint="eastAsia" w:ascii="楷体_GB2312" w:hAnsi="仿宋" w:eastAsia="楷体_GB2312"/>
                <w:sz w:val="24"/>
                <w:szCs w:val="24"/>
              </w:rPr>
              <w:t>11</w:t>
            </w:r>
          </w:p>
        </w:tc>
        <w:tc>
          <w:tcPr>
            <w:tcW w:w="3828" w:type="dxa"/>
            <w:vAlign w:val="center"/>
          </w:tcPr>
          <w:p>
            <w:pPr>
              <w:pStyle w:val="7"/>
              <w:spacing w:line="360" w:lineRule="auto"/>
              <w:ind w:firstLine="420"/>
              <w:jc w:val="center"/>
              <w:rPr>
                <w:rFonts w:ascii="楷体_GB2312" w:hAnsi="仿宋" w:eastAsia="楷体_GB2312"/>
                <w:sz w:val="24"/>
                <w:szCs w:val="24"/>
              </w:rPr>
            </w:pPr>
            <w:r>
              <w:rPr>
                <w:rFonts w:hint="eastAsia" w:ascii="楷体_GB2312" w:hAnsi="仿宋" w:eastAsia="楷体_GB2312"/>
                <w:sz w:val="24"/>
                <w:szCs w:val="24"/>
              </w:rPr>
              <w:t>威斯康辛大学麦迪逊分校</w:t>
            </w:r>
          </w:p>
        </w:tc>
        <w:tc>
          <w:tcPr>
            <w:tcW w:w="3828" w:type="dxa"/>
            <w:vAlign w:val="center"/>
          </w:tcPr>
          <w:p>
            <w:pPr>
              <w:pStyle w:val="7"/>
              <w:spacing w:line="360" w:lineRule="auto"/>
              <w:ind w:firstLine="420"/>
              <w:jc w:val="center"/>
              <w:rPr>
                <w:rFonts w:ascii="楷体_GB2312" w:hAnsi="仿宋" w:eastAsia="楷体_GB2312"/>
                <w:sz w:val="24"/>
                <w:szCs w:val="24"/>
              </w:rPr>
            </w:pPr>
            <w:r>
              <w:rPr>
                <w:rFonts w:hint="eastAsia" w:ascii="楷体_GB2312" w:hAnsi="仿宋" w:eastAsia="楷体_GB2312"/>
                <w:sz w:val="24"/>
                <w:szCs w:val="24"/>
              </w:rPr>
              <w:t>建筑规划设计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3" w:type="dxa"/>
            <w:vAlign w:val="center"/>
          </w:tcPr>
          <w:p>
            <w:pPr>
              <w:pStyle w:val="7"/>
              <w:spacing w:line="360" w:lineRule="auto"/>
              <w:ind w:firstLine="420"/>
              <w:jc w:val="center"/>
              <w:rPr>
                <w:rFonts w:ascii="楷体_GB2312" w:hAnsi="仿宋" w:eastAsia="楷体_GB2312"/>
                <w:sz w:val="24"/>
                <w:szCs w:val="24"/>
              </w:rPr>
            </w:pPr>
            <w:r>
              <w:rPr>
                <w:rFonts w:hint="eastAsia" w:ascii="楷体_GB2312" w:hAnsi="仿宋" w:eastAsia="楷体_GB2312"/>
                <w:sz w:val="24"/>
                <w:szCs w:val="24"/>
              </w:rPr>
              <w:t>12</w:t>
            </w:r>
          </w:p>
        </w:tc>
        <w:tc>
          <w:tcPr>
            <w:tcW w:w="3828" w:type="dxa"/>
            <w:vAlign w:val="center"/>
          </w:tcPr>
          <w:p>
            <w:pPr>
              <w:pStyle w:val="7"/>
              <w:spacing w:line="360" w:lineRule="auto"/>
              <w:ind w:firstLine="420"/>
              <w:jc w:val="center"/>
              <w:rPr>
                <w:rFonts w:ascii="楷体_GB2312" w:hAnsi="仿宋" w:eastAsia="楷体_GB2312"/>
                <w:sz w:val="24"/>
                <w:szCs w:val="24"/>
              </w:rPr>
            </w:pPr>
            <w:r>
              <w:rPr>
                <w:rFonts w:hint="eastAsia" w:ascii="楷体_GB2312" w:hAnsi="仿宋" w:eastAsia="楷体_GB2312"/>
                <w:sz w:val="24"/>
                <w:szCs w:val="24"/>
              </w:rPr>
              <w:t>德克萨斯大学奥斯汀分校</w:t>
            </w:r>
          </w:p>
        </w:tc>
        <w:tc>
          <w:tcPr>
            <w:tcW w:w="3828" w:type="dxa"/>
            <w:vAlign w:val="center"/>
          </w:tcPr>
          <w:p>
            <w:pPr>
              <w:pStyle w:val="7"/>
              <w:spacing w:line="360" w:lineRule="auto"/>
              <w:ind w:firstLine="420"/>
              <w:jc w:val="center"/>
              <w:rPr>
                <w:rFonts w:ascii="楷体_GB2312" w:hAnsi="仿宋" w:eastAsia="楷体_GB2312"/>
                <w:sz w:val="24"/>
                <w:szCs w:val="24"/>
              </w:rPr>
            </w:pPr>
            <w:r>
              <w:rPr>
                <w:rFonts w:hint="eastAsia" w:ascii="楷体_GB2312" w:hAnsi="仿宋" w:eastAsia="楷体_GB2312"/>
                <w:sz w:val="24"/>
                <w:szCs w:val="24"/>
              </w:rPr>
              <w:t>供应链管理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3" w:type="dxa"/>
            <w:vAlign w:val="center"/>
          </w:tcPr>
          <w:p>
            <w:pPr>
              <w:pStyle w:val="7"/>
              <w:spacing w:line="360" w:lineRule="auto"/>
              <w:ind w:firstLine="420"/>
              <w:jc w:val="center"/>
              <w:rPr>
                <w:rFonts w:ascii="楷体_GB2312" w:hAnsi="仿宋" w:eastAsia="楷体_GB2312"/>
                <w:sz w:val="24"/>
                <w:szCs w:val="24"/>
              </w:rPr>
            </w:pPr>
            <w:r>
              <w:rPr>
                <w:rFonts w:hint="eastAsia" w:ascii="楷体_GB2312" w:hAnsi="仿宋" w:eastAsia="楷体_GB2312"/>
                <w:sz w:val="24"/>
                <w:szCs w:val="24"/>
              </w:rPr>
              <w:t>13</w:t>
            </w:r>
          </w:p>
        </w:tc>
        <w:tc>
          <w:tcPr>
            <w:tcW w:w="3828" w:type="dxa"/>
            <w:vAlign w:val="center"/>
          </w:tcPr>
          <w:p>
            <w:pPr>
              <w:pStyle w:val="7"/>
              <w:spacing w:line="360" w:lineRule="auto"/>
              <w:ind w:firstLine="420"/>
              <w:jc w:val="center"/>
              <w:rPr>
                <w:rFonts w:ascii="楷体_GB2312" w:hAnsi="仿宋" w:eastAsia="楷体_GB2312"/>
                <w:sz w:val="24"/>
                <w:szCs w:val="24"/>
              </w:rPr>
            </w:pPr>
            <w:r>
              <w:rPr>
                <w:rFonts w:hint="eastAsia" w:ascii="楷体_GB2312" w:hAnsi="仿宋" w:eastAsia="楷体_GB2312"/>
                <w:sz w:val="24"/>
                <w:szCs w:val="24"/>
              </w:rPr>
              <w:t>伊利诺伊大学香槟分校</w:t>
            </w:r>
          </w:p>
        </w:tc>
        <w:tc>
          <w:tcPr>
            <w:tcW w:w="3828" w:type="dxa"/>
            <w:vAlign w:val="center"/>
          </w:tcPr>
          <w:p>
            <w:pPr>
              <w:pStyle w:val="7"/>
              <w:spacing w:line="360" w:lineRule="auto"/>
              <w:ind w:firstLine="420"/>
              <w:jc w:val="center"/>
              <w:rPr>
                <w:rFonts w:ascii="楷体_GB2312" w:hAnsi="仿宋" w:eastAsia="楷体_GB2312"/>
                <w:sz w:val="24"/>
                <w:szCs w:val="24"/>
              </w:rPr>
            </w:pPr>
            <w:r>
              <w:rPr>
                <w:rFonts w:hint="eastAsia" w:ascii="楷体_GB2312" w:hAnsi="仿宋" w:eastAsia="楷体_GB2312"/>
                <w:sz w:val="24"/>
                <w:szCs w:val="24"/>
              </w:rPr>
              <w:t>会计与国际经济学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3" w:type="dxa"/>
            <w:vAlign w:val="center"/>
          </w:tcPr>
          <w:p>
            <w:pPr>
              <w:pStyle w:val="7"/>
              <w:spacing w:line="360" w:lineRule="auto"/>
              <w:ind w:firstLine="420"/>
              <w:jc w:val="center"/>
              <w:rPr>
                <w:rFonts w:ascii="楷体_GB2312" w:hAnsi="仿宋" w:eastAsia="楷体_GB2312"/>
                <w:sz w:val="24"/>
                <w:szCs w:val="24"/>
              </w:rPr>
            </w:pPr>
            <w:r>
              <w:rPr>
                <w:rFonts w:hint="eastAsia" w:ascii="楷体_GB2312" w:hAnsi="仿宋" w:eastAsia="楷体_GB2312"/>
                <w:sz w:val="24"/>
                <w:szCs w:val="24"/>
              </w:rPr>
              <w:t>14</w:t>
            </w:r>
          </w:p>
        </w:tc>
        <w:tc>
          <w:tcPr>
            <w:tcW w:w="3828" w:type="dxa"/>
            <w:vAlign w:val="center"/>
          </w:tcPr>
          <w:p>
            <w:pPr>
              <w:pStyle w:val="7"/>
              <w:spacing w:line="360" w:lineRule="auto"/>
              <w:ind w:firstLine="420"/>
              <w:jc w:val="center"/>
              <w:rPr>
                <w:rFonts w:ascii="楷体_GB2312" w:hAnsi="仿宋" w:eastAsia="楷体_GB2312"/>
                <w:sz w:val="24"/>
                <w:szCs w:val="24"/>
              </w:rPr>
            </w:pPr>
            <w:r>
              <w:rPr>
                <w:rFonts w:hint="eastAsia" w:ascii="楷体_GB2312" w:hAnsi="仿宋" w:eastAsia="楷体_GB2312"/>
                <w:sz w:val="24"/>
                <w:szCs w:val="24"/>
              </w:rPr>
              <w:t>圣路易斯大学</w:t>
            </w:r>
          </w:p>
        </w:tc>
        <w:tc>
          <w:tcPr>
            <w:tcW w:w="3828" w:type="dxa"/>
            <w:vAlign w:val="center"/>
          </w:tcPr>
          <w:p>
            <w:pPr>
              <w:pStyle w:val="7"/>
              <w:spacing w:line="360" w:lineRule="auto"/>
              <w:ind w:firstLine="420"/>
              <w:jc w:val="center"/>
              <w:rPr>
                <w:rFonts w:ascii="楷体_GB2312" w:hAnsi="仿宋" w:eastAsia="楷体_GB2312"/>
                <w:sz w:val="24"/>
                <w:szCs w:val="24"/>
              </w:rPr>
            </w:pPr>
            <w:r>
              <w:rPr>
                <w:rFonts w:hint="eastAsia" w:ascii="楷体_GB2312" w:hAnsi="仿宋" w:eastAsia="楷体_GB2312"/>
                <w:sz w:val="24"/>
                <w:szCs w:val="24"/>
              </w:rPr>
              <w:t>地理信息系统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3" w:type="dxa"/>
            <w:vAlign w:val="center"/>
          </w:tcPr>
          <w:p>
            <w:pPr>
              <w:pStyle w:val="7"/>
              <w:spacing w:line="360" w:lineRule="auto"/>
              <w:ind w:firstLine="420"/>
              <w:jc w:val="center"/>
              <w:rPr>
                <w:rFonts w:ascii="楷体_GB2312" w:hAnsi="仿宋" w:eastAsia="楷体_GB2312"/>
                <w:sz w:val="24"/>
                <w:szCs w:val="24"/>
              </w:rPr>
            </w:pPr>
            <w:r>
              <w:rPr>
                <w:rFonts w:hint="eastAsia" w:ascii="楷体_GB2312" w:hAnsi="仿宋" w:eastAsia="楷体_GB2312"/>
                <w:sz w:val="24"/>
                <w:szCs w:val="24"/>
              </w:rPr>
              <w:t>15</w:t>
            </w:r>
          </w:p>
        </w:tc>
        <w:tc>
          <w:tcPr>
            <w:tcW w:w="3828" w:type="dxa"/>
            <w:vAlign w:val="center"/>
          </w:tcPr>
          <w:p>
            <w:pPr>
              <w:pStyle w:val="7"/>
              <w:spacing w:line="360" w:lineRule="auto"/>
              <w:ind w:firstLine="420"/>
              <w:jc w:val="center"/>
              <w:rPr>
                <w:rFonts w:ascii="楷体_GB2312" w:hAnsi="仿宋" w:eastAsia="楷体_GB2312"/>
                <w:sz w:val="24"/>
                <w:szCs w:val="24"/>
              </w:rPr>
            </w:pPr>
            <w:r>
              <w:rPr>
                <w:rFonts w:hint="eastAsia" w:ascii="楷体_GB2312" w:hAnsi="仿宋" w:eastAsia="楷体_GB2312"/>
                <w:sz w:val="24"/>
                <w:szCs w:val="24"/>
              </w:rPr>
              <w:t>圣路易斯大学</w:t>
            </w:r>
          </w:p>
        </w:tc>
        <w:tc>
          <w:tcPr>
            <w:tcW w:w="3828" w:type="dxa"/>
            <w:vAlign w:val="center"/>
          </w:tcPr>
          <w:p>
            <w:pPr>
              <w:pStyle w:val="7"/>
              <w:spacing w:line="360" w:lineRule="auto"/>
              <w:ind w:firstLine="420"/>
              <w:jc w:val="center"/>
              <w:rPr>
                <w:rFonts w:ascii="楷体_GB2312" w:hAnsi="仿宋" w:eastAsia="楷体_GB2312"/>
                <w:sz w:val="24"/>
                <w:szCs w:val="24"/>
              </w:rPr>
            </w:pPr>
            <w:r>
              <w:rPr>
                <w:rFonts w:hint="eastAsia" w:ascii="楷体_GB2312" w:hAnsi="仿宋" w:eastAsia="楷体_GB2312"/>
                <w:sz w:val="24"/>
                <w:szCs w:val="24"/>
              </w:rPr>
              <w:t>全球健康</w:t>
            </w:r>
          </w:p>
        </w:tc>
      </w:tr>
    </w:tbl>
    <w:p>
      <w:pPr>
        <w:pStyle w:val="7"/>
        <w:spacing w:line="360" w:lineRule="auto"/>
        <w:ind w:firstLine="420"/>
        <w:rPr>
          <w:rFonts w:ascii="楷体_GB2312" w:hAnsi="仿宋" w:eastAsia="楷体_GB2312"/>
          <w:sz w:val="24"/>
          <w:szCs w:val="24"/>
        </w:rPr>
      </w:pPr>
    </w:p>
    <w:tbl>
      <w:tblPr>
        <w:tblStyle w:val="4"/>
        <w:tblW w:w="86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2835"/>
        <w:gridCol w:w="4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3" w:type="dxa"/>
            <w:vAlign w:val="center"/>
          </w:tcPr>
          <w:p>
            <w:pPr>
              <w:pStyle w:val="7"/>
              <w:spacing w:line="360" w:lineRule="auto"/>
              <w:jc w:val="center"/>
              <w:rPr>
                <w:rFonts w:ascii="楷体_GB2312" w:hAnsi="仿宋" w:eastAsia="楷体_GB2312"/>
                <w:b/>
                <w:sz w:val="24"/>
                <w:szCs w:val="24"/>
              </w:rPr>
            </w:pPr>
            <w:r>
              <w:rPr>
                <w:rFonts w:hint="eastAsia" w:ascii="楷体_GB2312" w:hAnsi="仿宋" w:eastAsia="楷体_GB2312"/>
                <w:b/>
                <w:sz w:val="24"/>
                <w:szCs w:val="24"/>
              </w:rPr>
              <w:t>序号</w:t>
            </w:r>
          </w:p>
        </w:tc>
        <w:tc>
          <w:tcPr>
            <w:tcW w:w="2835" w:type="dxa"/>
            <w:vAlign w:val="center"/>
          </w:tcPr>
          <w:p>
            <w:pPr>
              <w:pStyle w:val="7"/>
              <w:spacing w:line="360" w:lineRule="auto"/>
              <w:ind w:firstLine="420"/>
              <w:jc w:val="center"/>
              <w:rPr>
                <w:rFonts w:ascii="楷体_GB2312" w:hAnsi="仿宋" w:eastAsia="楷体_GB2312"/>
                <w:b/>
                <w:sz w:val="24"/>
                <w:szCs w:val="24"/>
              </w:rPr>
            </w:pPr>
            <w:r>
              <w:rPr>
                <w:rFonts w:hint="eastAsia" w:ascii="楷体_GB2312" w:hAnsi="仿宋" w:eastAsia="楷体_GB2312"/>
                <w:b/>
                <w:sz w:val="24"/>
                <w:szCs w:val="24"/>
              </w:rPr>
              <w:t>英国大学</w:t>
            </w:r>
          </w:p>
        </w:tc>
        <w:tc>
          <w:tcPr>
            <w:tcW w:w="4820" w:type="dxa"/>
            <w:vAlign w:val="center"/>
          </w:tcPr>
          <w:p>
            <w:pPr>
              <w:pStyle w:val="7"/>
              <w:spacing w:line="360" w:lineRule="auto"/>
              <w:ind w:firstLine="420"/>
              <w:jc w:val="center"/>
              <w:rPr>
                <w:rFonts w:ascii="楷体_GB2312" w:hAnsi="仿宋" w:eastAsia="楷体_GB2312"/>
                <w:b/>
                <w:sz w:val="24"/>
                <w:szCs w:val="24"/>
              </w:rPr>
            </w:pPr>
            <w:r>
              <w:rPr>
                <w:rFonts w:hint="eastAsia" w:ascii="楷体_GB2312" w:hAnsi="仿宋" w:eastAsia="楷体_GB2312"/>
                <w:b/>
                <w:sz w:val="24"/>
                <w:szCs w:val="24"/>
              </w:rPr>
              <w:t>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3" w:type="dxa"/>
            <w:vAlign w:val="center"/>
          </w:tcPr>
          <w:p>
            <w:pPr>
              <w:pStyle w:val="7"/>
              <w:spacing w:line="360" w:lineRule="auto"/>
              <w:ind w:firstLine="420"/>
              <w:jc w:val="center"/>
              <w:rPr>
                <w:rFonts w:ascii="楷体_GB2312" w:hAnsi="仿宋" w:eastAsia="楷体_GB2312"/>
                <w:sz w:val="24"/>
                <w:szCs w:val="24"/>
              </w:rPr>
            </w:pPr>
            <w:r>
              <w:rPr>
                <w:rFonts w:hint="eastAsia" w:ascii="楷体_GB2312" w:hAnsi="仿宋" w:eastAsia="楷体_GB2312"/>
                <w:sz w:val="24"/>
                <w:szCs w:val="24"/>
              </w:rPr>
              <w:t>1</w:t>
            </w:r>
          </w:p>
        </w:tc>
        <w:tc>
          <w:tcPr>
            <w:tcW w:w="2835" w:type="dxa"/>
            <w:vAlign w:val="center"/>
          </w:tcPr>
          <w:p>
            <w:pPr>
              <w:pStyle w:val="7"/>
              <w:spacing w:line="360" w:lineRule="auto"/>
              <w:ind w:firstLine="420"/>
              <w:jc w:val="center"/>
              <w:rPr>
                <w:rFonts w:ascii="楷体_GB2312" w:hAnsi="仿宋" w:eastAsia="楷体_GB2312"/>
                <w:sz w:val="24"/>
                <w:szCs w:val="24"/>
              </w:rPr>
            </w:pPr>
            <w:r>
              <w:rPr>
                <w:rFonts w:hint="eastAsia" w:ascii="楷体_GB2312" w:hAnsi="仿宋" w:eastAsia="楷体_GB2312"/>
                <w:sz w:val="24"/>
                <w:szCs w:val="24"/>
              </w:rPr>
              <w:t>剑桥大学</w:t>
            </w:r>
          </w:p>
        </w:tc>
        <w:tc>
          <w:tcPr>
            <w:tcW w:w="4820" w:type="dxa"/>
            <w:vAlign w:val="center"/>
          </w:tcPr>
          <w:p>
            <w:pPr>
              <w:pStyle w:val="7"/>
              <w:spacing w:line="360" w:lineRule="auto"/>
              <w:ind w:firstLine="420"/>
              <w:jc w:val="center"/>
              <w:rPr>
                <w:rFonts w:ascii="楷体_GB2312" w:hAnsi="仿宋" w:eastAsia="楷体_GB2312"/>
                <w:sz w:val="24"/>
                <w:szCs w:val="24"/>
              </w:rPr>
            </w:pPr>
            <w:r>
              <w:rPr>
                <w:rFonts w:hint="eastAsia" w:ascii="楷体_GB2312" w:hAnsi="仿宋" w:eastAsia="楷体_GB2312"/>
                <w:sz w:val="24"/>
                <w:szCs w:val="24"/>
              </w:rPr>
              <w:t>疾病生物学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3" w:type="dxa"/>
            <w:vAlign w:val="center"/>
          </w:tcPr>
          <w:p>
            <w:pPr>
              <w:pStyle w:val="7"/>
              <w:spacing w:line="360" w:lineRule="auto"/>
              <w:ind w:firstLine="420"/>
              <w:jc w:val="center"/>
              <w:rPr>
                <w:rFonts w:ascii="楷体_GB2312" w:hAnsi="仿宋" w:eastAsia="楷体_GB2312"/>
                <w:sz w:val="24"/>
                <w:szCs w:val="24"/>
              </w:rPr>
            </w:pPr>
            <w:r>
              <w:rPr>
                <w:rFonts w:hint="eastAsia" w:ascii="楷体_GB2312" w:hAnsi="仿宋" w:eastAsia="楷体_GB2312"/>
                <w:sz w:val="24"/>
                <w:szCs w:val="24"/>
              </w:rPr>
              <w:t>2</w:t>
            </w:r>
          </w:p>
        </w:tc>
        <w:tc>
          <w:tcPr>
            <w:tcW w:w="2835" w:type="dxa"/>
            <w:vAlign w:val="center"/>
          </w:tcPr>
          <w:p>
            <w:pPr>
              <w:pStyle w:val="7"/>
              <w:spacing w:line="360" w:lineRule="auto"/>
              <w:ind w:firstLine="420"/>
              <w:jc w:val="center"/>
              <w:rPr>
                <w:rFonts w:ascii="楷体_GB2312" w:hAnsi="仿宋" w:eastAsia="楷体_GB2312"/>
                <w:sz w:val="24"/>
                <w:szCs w:val="24"/>
              </w:rPr>
            </w:pPr>
            <w:r>
              <w:rPr>
                <w:rFonts w:hint="eastAsia" w:ascii="楷体_GB2312" w:hAnsi="仿宋" w:eastAsia="楷体_GB2312"/>
                <w:sz w:val="24"/>
                <w:szCs w:val="24"/>
              </w:rPr>
              <w:t>剑桥大学</w:t>
            </w:r>
          </w:p>
        </w:tc>
        <w:tc>
          <w:tcPr>
            <w:tcW w:w="4820" w:type="dxa"/>
            <w:vAlign w:val="center"/>
          </w:tcPr>
          <w:p>
            <w:pPr>
              <w:pStyle w:val="7"/>
              <w:spacing w:line="360" w:lineRule="auto"/>
              <w:ind w:firstLine="420"/>
              <w:jc w:val="center"/>
              <w:rPr>
                <w:rFonts w:ascii="楷体_GB2312" w:hAnsi="仿宋" w:eastAsia="楷体_GB2312"/>
                <w:sz w:val="24"/>
                <w:szCs w:val="24"/>
              </w:rPr>
            </w:pPr>
            <w:r>
              <w:rPr>
                <w:rFonts w:hint="eastAsia" w:ascii="楷体_GB2312" w:hAnsi="仿宋" w:eastAsia="楷体_GB2312"/>
                <w:sz w:val="24"/>
                <w:szCs w:val="24"/>
              </w:rPr>
              <w:t>电子工程与纳米技术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3" w:type="dxa"/>
            <w:vAlign w:val="center"/>
          </w:tcPr>
          <w:p>
            <w:pPr>
              <w:pStyle w:val="7"/>
              <w:spacing w:line="360" w:lineRule="auto"/>
              <w:ind w:firstLine="420"/>
              <w:jc w:val="center"/>
              <w:rPr>
                <w:rFonts w:ascii="楷体_GB2312" w:hAnsi="仿宋" w:eastAsia="楷体_GB2312"/>
                <w:sz w:val="24"/>
                <w:szCs w:val="24"/>
              </w:rPr>
            </w:pPr>
            <w:r>
              <w:rPr>
                <w:rFonts w:hint="eastAsia" w:ascii="楷体_GB2312" w:hAnsi="仿宋" w:eastAsia="楷体_GB2312"/>
                <w:sz w:val="24"/>
                <w:szCs w:val="24"/>
              </w:rPr>
              <w:t>3</w:t>
            </w:r>
          </w:p>
        </w:tc>
        <w:tc>
          <w:tcPr>
            <w:tcW w:w="2835" w:type="dxa"/>
            <w:vAlign w:val="center"/>
          </w:tcPr>
          <w:p>
            <w:pPr>
              <w:pStyle w:val="7"/>
              <w:spacing w:line="360" w:lineRule="auto"/>
              <w:ind w:firstLine="420"/>
              <w:jc w:val="center"/>
              <w:rPr>
                <w:rFonts w:ascii="楷体_GB2312" w:hAnsi="仿宋" w:eastAsia="楷体_GB2312"/>
                <w:sz w:val="24"/>
                <w:szCs w:val="24"/>
              </w:rPr>
            </w:pPr>
            <w:r>
              <w:rPr>
                <w:rFonts w:hint="eastAsia" w:ascii="楷体_GB2312" w:hAnsi="仿宋" w:eastAsia="楷体_GB2312"/>
                <w:sz w:val="24"/>
                <w:szCs w:val="24"/>
              </w:rPr>
              <w:t>剑桥大学</w:t>
            </w:r>
          </w:p>
        </w:tc>
        <w:tc>
          <w:tcPr>
            <w:tcW w:w="4820" w:type="dxa"/>
            <w:vAlign w:val="center"/>
          </w:tcPr>
          <w:p>
            <w:pPr>
              <w:pStyle w:val="7"/>
              <w:spacing w:line="360" w:lineRule="auto"/>
              <w:ind w:firstLine="420"/>
              <w:jc w:val="center"/>
              <w:rPr>
                <w:rFonts w:ascii="楷体_GB2312" w:hAnsi="仿宋" w:eastAsia="楷体_GB2312"/>
                <w:sz w:val="24"/>
                <w:szCs w:val="24"/>
              </w:rPr>
            </w:pPr>
            <w:r>
              <w:rPr>
                <w:rFonts w:hint="eastAsia" w:ascii="楷体_GB2312" w:hAnsi="仿宋" w:eastAsia="楷体_GB2312"/>
                <w:sz w:val="24"/>
                <w:szCs w:val="24"/>
              </w:rPr>
              <w:t>人力资源与市场营销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3" w:type="dxa"/>
            <w:vAlign w:val="center"/>
          </w:tcPr>
          <w:p>
            <w:pPr>
              <w:pStyle w:val="7"/>
              <w:spacing w:line="360" w:lineRule="auto"/>
              <w:ind w:firstLine="420"/>
              <w:jc w:val="center"/>
              <w:rPr>
                <w:rFonts w:ascii="楷体_GB2312" w:hAnsi="仿宋" w:eastAsia="楷体_GB2312"/>
                <w:sz w:val="24"/>
                <w:szCs w:val="24"/>
              </w:rPr>
            </w:pPr>
            <w:r>
              <w:rPr>
                <w:rFonts w:hint="eastAsia" w:ascii="楷体_GB2312" w:hAnsi="仿宋" w:eastAsia="楷体_GB2312"/>
                <w:sz w:val="24"/>
                <w:szCs w:val="24"/>
              </w:rPr>
              <w:t>4</w:t>
            </w:r>
          </w:p>
        </w:tc>
        <w:tc>
          <w:tcPr>
            <w:tcW w:w="2835" w:type="dxa"/>
            <w:vAlign w:val="center"/>
          </w:tcPr>
          <w:p>
            <w:pPr>
              <w:pStyle w:val="7"/>
              <w:spacing w:line="360" w:lineRule="auto"/>
              <w:ind w:firstLine="420"/>
              <w:jc w:val="center"/>
              <w:rPr>
                <w:rFonts w:ascii="楷体_GB2312" w:hAnsi="仿宋" w:eastAsia="楷体_GB2312"/>
                <w:sz w:val="24"/>
                <w:szCs w:val="24"/>
              </w:rPr>
            </w:pPr>
            <w:r>
              <w:rPr>
                <w:rFonts w:hint="eastAsia" w:ascii="楷体_GB2312" w:hAnsi="仿宋" w:eastAsia="楷体_GB2312"/>
                <w:sz w:val="24"/>
                <w:szCs w:val="24"/>
              </w:rPr>
              <w:t>剑桥大学</w:t>
            </w:r>
          </w:p>
        </w:tc>
        <w:tc>
          <w:tcPr>
            <w:tcW w:w="4820" w:type="dxa"/>
            <w:vAlign w:val="center"/>
          </w:tcPr>
          <w:p>
            <w:pPr>
              <w:pStyle w:val="7"/>
              <w:spacing w:line="360" w:lineRule="auto"/>
              <w:ind w:firstLine="420"/>
              <w:jc w:val="center"/>
              <w:rPr>
                <w:rFonts w:ascii="楷体_GB2312" w:hAnsi="仿宋" w:eastAsia="楷体_GB2312"/>
                <w:sz w:val="24"/>
                <w:szCs w:val="24"/>
              </w:rPr>
            </w:pPr>
            <w:r>
              <w:rPr>
                <w:rFonts w:hint="eastAsia" w:ascii="楷体_GB2312" w:hAnsi="仿宋" w:eastAsia="楷体_GB2312"/>
                <w:sz w:val="24"/>
                <w:szCs w:val="24"/>
              </w:rPr>
              <w:t>气候变化与环境治理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3" w:type="dxa"/>
            <w:vAlign w:val="center"/>
          </w:tcPr>
          <w:p>
            <w:pPr>
              <w:pStyle w:val="7"/>
              <w:spacing w:line="360" w:lineRule="auto"/>
              <w:ind w:firstLine="420"/>
              <w:jc w:val="center"/>
              <w:rPr>
                <w:rFonts w:ascii="楷体_GB2312" w:hAnsi="仿宋" w:eastAsia="楷体_GB2312"/>
                <w:sz w:val="24"/>
                <w:szCs w:val="24"/>
              </w:rPr>
            </w:pPr>
            <w:r>
              <w:rPr>
                <w:rFonts w:hint="eastAsia" w:ascii="楷体_GB2312" w:hAnsi="仿宋" w:eastAsia="楷体_GB2312"/>
                <w:sz w:val="24"/>
                <w:szCs w:val="24"/>
              </w:rPr>
              <w:t>5</w:t>
            </w:r>
          </w:p>
        </w:tc>
        <w:tc>
          <w:tcPr>
            <w:tcW w:w="2835" w:type="dxa"/>
            <w:vAlign w:val="center"/>
          </w:tcPr>
          <w:p>
            <w:pPr>
              <w:pStyle w:val="7"/>
              <w:spacing w:line="360" w:lineRule="auto"/>
              <w:ind w:firstLine="420"/>
              <w:jc w:val="center"/>
              <w:rPr>
                <w:rFonts w:ascii="楷体_GB2312" w:hAnsi="仿宋" w:eastAsia="楷体_GB2312"/>
                <w:sz w:val="24"/>
                <w:szCs w:val="24"/>
              </w:rPr>
            </w:pPr>
            <w:r>
              <w:rPr>
                <w:rFonts w:hint="eastAsia" w:ascii="楷体_GB2312" w:hAnsi="仿宋" w:eastAsia="楷体_GB2312"/>
                <w:sz w:val="24"/>
                <w:szCs w:val="24"/>
              </w:rPr>
              <w:t>爱丁堡大学</w:t>
            </w:r>
          </w:p>
        </w:tc>
        <w:tc>
          <w:tcPr>
            <w:tcW w:w="4820" w:type="dxa"/>
            <w:vAlign w:val="center"/>
          </w:tcPr>
          <w:p>
            <w:pPr>
              <w:pStyle w:val="7"/>
              <w:spacing w:line="360" w:lineRule="auto"/>
              <w:ind w:firstLine="420"/>
              <w:jc w:val="center"/>
              <w:rPr>
                <w:rFonts w:ascii="楷体_GB2312" w:hAnsi="仿宋" w:eastAsia="楷体_GB2312"/>
                <w:sz w:val="24"/>
                <w:szCs w:val="24"/>
              </w:rPr>
            </w:pPr>
            <w:r>
              <w:rPr>
                <w:rFonts w:hint="eastAsia" w:ascii="楷体_GB2312" w:hAnsi="仿宋" w:eastAsia="楷体_GB2312"/>
                <w:sz w:val="24"/>
                <w:szCs w:val="24"/>
              </w:rPr>
              <w:t>商务英语与欧洲文化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3" w:type="dxa"/>
            <w:vAlign w:val="center"/>
          </w:tcPr>
          <w:p>
            <w:pPr>
              <w:pStyle w:val="7"/>
              <w:spacing w:line="360" w:lineRule="auto"/>
              <w:ind w:firstLine="420"/>
              <w:jc w:val="center"/>
              <w:rPr>
                <w:rFonts w:ascii="楷体_GB2312" w:hAnsi="仿宋" w:eastAsia="楷体_GB2312"/>
                <w:sz w:val="24"/>
                <w:szCs w:val="24"/>
              </w:rPr>
            </w:pPr>
            <w:r>
              <w:rPr>
                <w:rFonts w:hint="eastAsia" w:ascii="楷体_GB2312" w:hAnsi="仿宋" w:eastAsia="楷体_GB2312"/>
                <w:sz w:val="24"/>
                <w:szCs w:val="24"/>
              </w:rPr>
              <w:t>6</w:t>
            </w:r>
          </w:p>
        </w:tc>
        <w:tc>
          <w:tcPr>
            <w:tcW w:w="2835" w:type="dxa"/>
            <w:vAlign w:val="center"/>
          </w:tcPr>
          <w:p>
            <w:pPr>
              <w:pStyle w:val="7"/>
              <w:spacing w:line="360" w:lineRule="auto"/>
              <w:ind w:firstLine="420"/>
              <w:jc w:val="center"/>
              <w:rPr>
                <w:rFonts w:ascii="楷体_GB2312" w:hAnsi="仿宋" w:eastAsia="楷体_GB2312"/>
                <w:sz w:val="24"/>
                <w:szCs w:val="24"/>
              </w:rPr>
            </w:pPr>
            <w:r>
              <w:rPr>
                <w:rFonts w:hint="eastAsia" w:ascii="楷体_GB2312" w:hAnsi="仿宋" w:eastAsia="楷体_GB2312"/>
                <w:sz w:val="24"/>
                <w:szCs w:val="24"/>
              </w:rPr>
              <w:t>爱丁堡大学</w:t>
            </w:r>
          </w:p>
        </w:tc>
        <w:tc>
          <w:tcPr>
            <w:tcW w:w="4820" w:type="dxa"/>
            <w:vAlign w:val="center"/>
          </w:tcPr>
          <w:p>
            <w:pPr>
              <w:pStyle w:val="7"/>
              <w:spacing w:line="360" w:lineRule="auto"/>
              <w:ind w:firstLine="420"/>
              <w:jc w:val="center"/>
              <w:rPr>
                <w:rFonts w:ascii="楷体_GB2312" w:hAnsi="仿宋" w:eastAsia="楷体_GB2312"/>
                <w:sz w:val="24"/>
                <w:szCs w:val="24"/>
              </w:rPr>
            </w:pPr>
            <w:r>
              <w:rPr>
                <w:rFonts w:hint="eastAsia" w:ascii="楷体_GB2312" w:hAnsi="仿宋" w:eastAsia="楷体_GB2312"/>
                <w:sz w:val="24"/>
                <w:szCs w:val="24"/>
              </w:rPr>
              <w:t>教育管理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3" w:type="dxa"/>
            <w:vAlign w:val="center"/>
          </w:tcPr>
          <w:p>
            <w:pPr>
              <w:pStyle w:val="7"/>
              <w:spacing w:line="360" w:lineRule="auto"/>
              <w:ind w:firstLine="420"/>
              <w:jc w:val="center"/>
              <w:rPr>
                <w:rFonts w:ascii="楷体_GB2312" w:hAnsi="仿宋" w:eastAsia="楷体_GB2312"/>
                <w:sz w:val="24"/>
                <w:szCs w:val="24"/>
              </w:rPr>
            </w:pPr>
            <w:r>
              <w:rPr>
                <w:rFonts w:hint="eastAsia" w:ascii="楷体_GB2312" w:hAnsi="仿宋" w:eastAsia="楷体_GB2312"/>
                <w:sz w:val="24"/>
                <w:szCs w:val="24"/>
              </w:rPr>
              <w:t>7</w:t>
            </w:r>
          </w:p>
        </w:tc>
        <w:tc>
          <w:tcPr>
            <w:tcW w:w="2835" w:type="dxa"/>
            <w:vAlign w:val="center"/>
          </w:tcPr>
          <w:p>
            <w:pPr>
              <w:pStyle w:val="7"/>
              <w:spacing w:line="360" w:lineRule="auto"/>
              <w:ind w:firstLine="420"/>
              <w:jc w:val="center"/>
              <w:rPr>
                <w:rFonts w:ascii="楷体_GB2312" w:hAnsi="仿宋" w:eastAsia="楷体_GB2312"/>
                <w:sz w:val="24"/>
                <w:szCs w:val="24"/>
              </w:rPr>
            </w:pPr>
            <w:r>
              <w:rPr>
                <w:rFonts w:hint="eastAsia" w:ascii="楷体_GB2312" w:hAnsi="仿宋" w:eastAsia="楷体_GB2312"/>
                <w:sz w:val="24"/>
                <w:szCs w:val="24"/>
              </w:rPr>
              <w:t>曼彻斯特大学</w:t>
            </w:r>
          </w:p>
        </w:tc>
        <w:tc>
          <w:tcPr>
            <w:tcW w:w="4820" w:type="dxa"/>
            <w:vAlign w:val="center"/>
          </w:tcPr>
          <w:p>
            <w:pPr>
              <w:pStyle w:val="7"/>
              <w:spacing w:line="360" w:lineRule="auto"/>
              <w:ind w:firstLine="420"/>
              <w:jc w:val="center"/>
              <w:rPr>
                <w:rFonts w:ascii="楷体_GB2312" w:hAnsi="仿宋" w:eastAsia="楷体_GB2312"/>
                <w:sz w:val="24"/>
                <w:szCs w:val="24"/>
              </w:rPr>
            </w:pPr>
            <w:r>
              <w:rPr>
                <w:rFonts w:hint="eastAsia" w:ascii="楷体_GB2312" w:hAnsi="仿宋" w:eastAsia="楷体_GB2312"/>
                <w:sz w:val="24"/>
                <w:szCs w:val="24"/>
              </w:rPr>
              <w:t>经济全球化、跨国企业</w:t>
            </w:r>
          </w:p>
          <w:p>
            <w:pPr>
              <w:pStyle w:val="7"/>
              <w:spacing w:line="360" w:lineRule="auto"/>
              <w:ind w:firstLine="420"/>
              <w:jc w:val="center"/>
              <w:rPr>
                <w:rFonts w:ascii="楷体_GB2312" w:hAnsi="仿宋" w:eastAsia="楷体_GB2312"/>
                <w:sz w:val="24"/>
                <w:szCs w:val="24"/>
              </w:rPr>
            </w:pPr>
            <w:r>
              <w:rPr>
                <w:rFonts w:hint="eastAsia" w:ascii="楷体_GB2312" w:hAnsi="仿宋" w:eastAsia="楷体_GB2312"/>
                <w:sz w:val="24"/>
                <w:szCs w:val="24"/>
              </w:rPr>
              <w:t>管理与金融衍生品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3" w:type="dxa"/>
            <w:vAlign w:val="center"/>
          </w:tcPr>
          <w:p>
            <w:pPr>
              <w:pStyle w:val="7"/>
              <w:spacing w:line="360" w:lineRule="auto"/>
              <w:ind w:firstLine="420"/>
              <w:jc w:val="center"/>
              <w:rPr>
                <w:rFonts w:ascii="楷体_GB2312" w:hAnsi="仿宋" w:eastAsia="楷体_GB2312"/>
                <w:sz w:val="24"/>
                <w:szCs w:val="24"/>
              </w:rPr>
            </w:pPr>
            <w:r>
              <w:rPr>
                <w:rFonts w:hint="eastAsia" w:ascii="楷体_GB2312" w:hAnsi="仿宋" w:eastAsia="楷体_GB2312"/>
                <w:sz w:val="24"/>
                <w:szCs w:val="24"/>
              </w:rPr>
              <w:t>8</w:t>
            </w:r>
          </w:p>
        </w:tc>
        <w:tc>
          <w:tcPr>
            <w:tcW w:w="2835" w:type="dxa"/>
            <w:vAlign w:val="center"/>
          </w:tcPr>
          <w:p>
            <w:pPr>
              <w:pStyle w:val="7"/>
              <w:spacing w:line="360" w:lineRule="auto"/>
              <w:ind w:firstLine="420"/>
              <w:jc w:val="center"/>
              <w:rPr>
                <w:rFonts w:ascii="楷体_GB2312" w:hAnsi="仿宋" w:eastAsia="楷体_GB2312"/>
                <w:sz w:val="24"/>
                <w:szCs w:val="24"/>
              </w:rPr>
            </w:pPr>
            <w:r>
              <w:rPr>
                <w:rFonts w:hint="eastAsia" w:ascii="楷体_GB2312" w:hAnsi="仿宋" w:eastAsia="楷体_GB2312"/>
                <w:sz w:val="24"/>
                <w:szCs w:val="24"/>
              </w:rPr>
              <w:t>曼彻斯特大学</w:t>
            </w:r>
          </w:p>
        </w:tc>
        <w:tc>
          <w:tcPr>
            <w:tcW w:w="4820" w:type="dxa"/>
            <w:vAlign w:val="center"/>
          </w:tcPr>
          <w:p>
            <w:pPr>
              <w:pStyle w:val="7"/>
              <w:spacing w:line="360" w:lineRule="auto"/>
              <w:jc w:val="center"/>
              <w:rPr>
                <w:rFonts w:ascii="楷体_GB2312" w:hAnsi="仿宋" w:eastAsia="楷体_GB2312"/>
                <w:sz w:val="24"/>
                <w:szCs w:val="24"/>
              </w:rPr>
            </w:pPr>
            <w:r>
              <w:rPr>
                <w:rFonts w:hint="eastAsia" w:ascii="楷体_GB2312" w:hAnsi="仿宋" w:eastAsia="楷体_GB2312"/>
                <w:sz w:val="24"/>
                <w:szCs w:val="24"/>
              </w:rPr>
              <w:t>光机电一体化的分析与设计、信号与系统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3" w:type="dxa"/>
            <w:vAlign w:val="center"/>
          </w:tcPr>
          <w:p>
            <w:pPr>
              <w:pStyle w:val="7"/>
              <w:spacing w:line="360" w:lineRule="auto"/>
              <w:ind w:firstLine="420"/>
              <w:jc w:val="center"/>
              <w:rPr>
                <w:rFonts w:ascii="楷体_GB2312" w:hAnsi="仿宋" w:eastAsia="楷体_GB2312"/>
                <w:sz w:val="24"/>
                <w:szCs w:val="24"/>
              </w:rPr>
            </w:pPr>
            <w:r>
              <w:rPr>
                <w:rFonts w:hint="eastAsia" w:ascii="楷体_GB2312" w:hAnsi="仿宋" w:eastAsia="楷体_GB2312"/>
                <w:sz w:val="24"/>
                <w:szCs w:val="24"/>
              </w:rPr>
              <w:t>9</w:t>
            </w:r>
          </w:p>
        </w:tc>
        <w:tc>
          <w:tcPr>
            <w:tcW w:w="2835" w:type="dxa"/>
            <w:vAlign w:val="center"/>
          </w:tcPr>
          <w:p>
            <w:pPr>
              <w:pStyle w:val="7"/>
              <w:spacing w:line="360" w:lineRule="auto"/>
              <w:jc w:val="center"/>
              <w:rPr>
                <w:rFonts w:ascii="楷体_GB2312" w:hAnsi="仿宋" w:eastAsia="楷体_GB2312"/>
                <w:sz w:val="24"/>
                <w:szCs w:val="24"/>
              </w:rPr>
            </w:pPr>
            <w:r>
              <w:rPr>
                <w:rFonts w:hint="eastAsia" w:ascii="楷体_GB2312" w:hAnsi="仿宋" w:eastAsia="楷体_GB2312"/>
                <w:sz w:val="24"/>
                <w:szCs w:val="24"/>
              </w:rPr>
              <w:t>曼彻斯特大学</w:t>
            </w:r>
          </w:p>
          <w:p>
            <w:pPr>
              <w:pStyle w:val="7"/>
              <w:spacing w:line="360" w:lineRule="auto"/>
              <w:jc w:val="center"/>
              <w:rPr>
                <w:rFonts w:ascii="楷体_GB2312" w:hAnsi="仿宋" w:eastAsia="楷体_GB2312"/>
                <w:sz w:val="24"/>
                <w:szCs w:val="24"/>
              </w:rPr>
            </w:pPr>
            <w:r>
              <w:rPr>
                <w:rFonts w:hint="eastAsia" w:ascii="楷体_GB2312" w:hAnsi="仿宋" w:eastAsia="楷体_GB2312"/>
                <w:sz w:val="24"/>
                <w:szCs w:val="24"/>
              </w:rPr>
              <w:t>伦敦政治经济学院</w:t>
            </w:r>
          </w:p>
        </w:tc>
        <w:tc>
          <w:tcPr>
            <w:tcW w:w="4820" w:type="dxa"/>
            <w:vAlign w:val="center"/>
          </w:tcPr>
          <w:p>
            <w:pPr>
              <w:pStyle w:val="7"/>
              <w:spacing w:line="360" w:lineRule="auto"/>
              <w:ind w:firstLine="420"/>
              <w:jc w:val="center"/>
              <w:rPr>
                <w:rFonts w:ascii="楷体_GB2312" w:hAnsi="仿宋" w:eastAsia="楷体_GB2312"/>
                <w:sz w:val="24"/>
                <w:szCs w:val="24"/>
              </w:rPr>
            </w:pPr>
            <w:r>
              <w:rPr>
                <w:rFonts w:hint="eastAsia" w:ascii="楷体_GB2312" w:hAnsi="仿宋" w:eastAsia="楷体_GB2312"/>
                <w:sz w:val="24"/>
                <w:szCs w:val="24"/>
              </w:rPr>
              <w:t>企业财务、企业家精神与中小企业发展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3" w:type="dxa"/>
            <w:vAlign w:val="center"/>
          </w:tcPr>
          <w:p>
            <w:pPr>
              <w:pStyle w:val="7"/>
              <w:spacing w:line="360" w:lineRule="auto"/>
              <w:ind w:firstLine="420"/>
              <w:jc w:val="center"/>
              <w:rPr>
                <w:rFonts w:ascii="楷体_GB2312" w:hAnsi="仿宋" w:eastAsia="楷体_GB2312"/>
                <w:sz w:val="24"/>
                <w:szCs w:val="24"/>
              </w:rPr>
            </w:pPr>
            <w:r>
              <w:rPr>
                <w:rFonts w:hint="eastAsia" w:ascii="楷体_GB2312" w:hAnsi="仿宋" w:eastAsia="楷体_GB2312"/>
                <w:sz w:val="24"/>
                <w:szCs w:val="24"/>
              </w:rPr>
              <w:t>10</w:t>
            </w:r>
          </w:p>
        </w:tc>
        <w:tc>
          <w:tcPr>
            <w:tcW w:w="2835" w:type="dxa"/>
            <w:vAlign w:val="center"/>
          </w:tcPr>
          <w:p>
            <w:pPr>
              <w:pStyle w:val="7"/>
              <w:spacing w:line="360" w:lineRule="auto"/>
              <w:ind w:firstLine="420"/>
              <w:jc w:val="center"/>
              <w:rPr>
                <w:rFonts w:ascii="楷体_GB2312" w:hAnsi="仿宋" w:eastAsia="楷体_GB2312"/>
                <w:sz w:val="24"/>
                <w:szCs w:val="24"/>
              </w:rPr>
            </w:pPr>
            <w:r>
              <w:rPr>
                <w:rFonts w:hint="eastAsia" w:ascii="楷体_GB2312" w:hAnsi="仿宋" w:eastAsia="楷体_GB2312"/>
                <w:sz w:val="24"/>
                <w:szCs w:val="24"/>
              </w:rPr>
              <w:t>伦敦大学国王学院</w:t>
            </w:r>
          </w:p>
        </w:tc>
        <w:tc>
          <w:tcPr>
            <w:tcW w:w="4820" w:type="dxa"/>
            <w:vAlign w:val="center"/>
          </w:tcPr>
          <w:p>
            <w:pPr>
              <w:pStyle w:val="7"/>
              <w:spacing w:line="360" w:lineRule="auto"/>
              <w:ind w:firstLine="420"/>
              <w:jc w:val="center"/>
              <w:rPr>
                <w:rFonts w:ascii="楷体_GB2312" w:hAnsi="仿宋" w:eastAsia="楷体_GB2312"/>
                <w:sz w:val="24"/>
                <w:szCs w:val="24"/>
              </w:rPr>
            </w:pPr>
            <w:r>
              <w:rPr>
                <w:rFonts w:hint="eastAsia" w:ascii="楷体_GB2312" w:hAnsi="仿宋" w:eastAsia="楷体_GB2312"/>
                <w:sz w:val="24"/>
                <w:szCs w:val="24"/>
              </w:rPr>
              <w:t>媒体、艺术与文化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3" w:type="dxa"/>
            <w:vAlign w:val="center"/>
          </w:tcPr>
          <w:p>
            <w:pPr>
              <w:pStyle w:val="7"/>
              <w:spacing w:line="360" w:lineRule="auto"/>
              <w:ind w:firstLine="420"/>
              <w:jc w:val="center"/>
              <w:rPr>
                <w:rFonts w:ascii="楷体_GB2312" w:hAnsi="仿宋" w:eastAsia="楷体_GB2312"/>
                <w:sz w:val="24"/>
                <w:szCs w:val="24"/>
              </w:rPr>
            </w:pPr>
            <w:r>
              <w:rPr>
                <w:rFonts w:hint="eastAsia" w:ascii="楷体_GB2312" w:hAnsi="仿宋" w:eastAsia="楷体_GB2312"/>
                <w:sz w:val="24"/>
                <w:szCs w:val="24"/>
              </w:rPr>
              <w:t>11</w:t>
            </w:r>
          </w:p>
        </w:tc>
        <w:tc>
          <w:tcPr>
            <w:tcW w:w="2835" w:type="dxa"/>
            <w:vAlign w:val="center"/>
          </w:tcPr>
          <w:p>
            <w:pPr>
              <w:pStyle w:val="7"/>
              <w:spacing w:line="360" w:lineRule="auto"/>
              <w:ind w:firstLine="420"/>
              <w:jc w:val="center"/>
              <w:rPr>
                <w:rFonts w:ascii="楷体_GB2312" w:hAnsi="仿宋" w:eastAsia="楷体_GB2312"/>
                <w:sz w:val="24"/>
                <w:szCs w:val="24"/>
              </w:rPr>
            </w:pPr>
            <w:r>
              <w:rPr>
                <w:rFonts w:hint="eastAsia" w:ascii="楷体_GB2312" w:hAnsi="仿宋" w:eastAsia="楷体_GB2312"/>
                <w:sz w:val="24"/>
                <w:szCs w:val="24"/>
              </w:rPr>
              <w:t>伦敦大学国王学院</w:t>
            </w:r>
          </w:p>
        </w:tc>
        <w:tc>
          <w:tcPr>
            <w:tcW w:w="4820" w:type="dxa"/>
            <w:vAlign w:val="center"/>
          </w:tcPr>
          <w:p>
            <w:pPr>
              <w:pStyle w:val="7"/>
              <w:spacing w:line="360" w:lineRule="auto"/>
              <w:ind w:firstLine="420"/>
              <w:jc w:val="center"/>
              <w:rPr>
                <w:rFonts w:ascii="楷体_GB2312" w:hAnsi="仿宋" w:eastAsia="楷体_GB2312"/>
                <w:sz w:val="24"/>
                <w:szCs w:val="24"/>
              </w:rPr>
            </w:pPr>
            <w:r>
              <w:rPr>
                <w:rFonts w:hint="eastAsia" w:ascii="楷体_GB2312" w:hAnsi="仿宋" w:eastAsia="楷体_GB2312"/>
                <w:sz w:val="24"/>
                <w:szCs w:val="24"/>
              </w:rPr>
              <w:t>法律、政治与西方社会学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3" w:type="dxa"/>
            <w:vAlign w:val="center"/>
          </w:tcPr>
          <w:p>
            <w:pPr>
              <w:pStyle w:val="7"/>
              <w:spacing w:line="360" w:lineRule="auto"/>
              <w:ind w:firstLine="420"/>
              <w:jc w:val="center"/>
              <w:rPr>
                <w:rFonts w:ascii="楷体_GB2312" w:hAnsi="仿宋" w:eastAsia="楷体_GB2312"/>
                <w:sz w:val="24"/>
                <w:szCs w:val="24"/>
              </w:rPr>
            </w:pPr>
            <w:r>
              <w:rPr>
                <w:rFonts w:hint="eastAsia" w:ascii="楷体_GB2312" w:hAnsi="仿宋" w:eastAsia="楷体_GB2312"/>
                <w:sz w:val="24"/>
                <w:szCs w:val="24"/>
              </w:rPr>
              <w:t>12</w:t>
            </w:r>
          </w:p>
        </w:tc>
        <w:tc>
          <w:tcPr>
            <w:tcW w:w="2835" w:type="dxa"/>
            <w:vAlign w:val="center"/>
          </w:tcPr>
          <w:p>
            <w:pPr>
              <w:pStyle w:val="7"/>
              <w:spacing w:line="360" w:lineRule="auto"/>
              <w:ind w:firstLine="420"/>
              <w:jc w:val="center"/>
              <w:rPr>
                <w:rFonts w:ascii="楷体_GB2312" w:hAnsi="仿宋" w:eastAsia="楷体_GB2312"/>
                <w:sz w:val="24"/>
                <w:szCs w:val="24"/>
              </w:rPr>
            </w:pPr>
            <w:r>
              <w:rPr>
                <w:rFonts w:hint="eastAsia" w:ascii="楷体_GB2312" w:hAnsi="仿宋" w:eastAsia="楷体_GB2312"/>
                <w:sz w:val="24"/>
                <w:szCs w:val="24"/>
              </w:rPr>
              <w:t>伦敦大学国王学院</w:t>
            </w:r>
          </w:p>
        </w:tc>
        <w:tc>
          <w:tcPr>
            <w:tcW w:w="4820" w:type="dxa"/>
            <w:vAlign w:val="center"/>
          </w:tcPr>
          <w:p>
            <w:pPr>
              <w:pStyle w:val="7"/>
              <w:spacing w:line="360" w:lineRule="auto"/>
              <w:ind w:firstLine="420"/>
              <w:jc w:val="center"/>
              <w:rPr>
                <w:rFonts w:ascii="楷体_GB2312" w:hAnsi="仿宋" w:eastAsia="楷体_GB2312"/>
                <w:sz w:val="24"/>
                <w:szCs w:val="24"/>
              </w:rPr>
            </w:pPr>
            <w:r>
              <w:rPr>
                <w:rFonts w:hint="eastAsia" w:ascii="楷体_GB2312" w:hAnsi="仿宋" w:eastAsia="楷体_GB2312"/>
                <w:sz w:val="24"/>
                <w:szCs w:val="24"/>
              </w:rPr>
              <w:t>商业、金融与信息管理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3" w:type="dxa"/>
            <w:vAlign w:val="center"/>
          </w:tcPr>
          <w:p>
            <w:pPr>
              <w:pStyle w:val="7"/>
              <w:spacing w:line="360" w:lineRule="auto"/>
              <w:ind w:firstLine="420"/>
              <w:jc w:val="center"/>
              <w:rPr>
                <w:rFonts w:ascii="楷体_GB2312" w:hAnsi="仿宋" w:eastAsia="楷体_GB2312"/>
                <w:sz w:val="24"/>
                <w:szCs w:val="24"/>
              </w:rPr>
            </w:pPr>
            <w:r>
              <w:rPr>
                <w:rFonts w:hint="eastAsia" w:ascii="楷体_GB2312" w:hAnsi="仿宋" w:eastAsia="楷体_GB2312"/>
                <w:sz w:val="24"/>
                <w:szCs w:val="24"/>
              </w:rPr>
              <w:t>13</w:t>
            </w:r>
          </w:p>
        </w:tc>
        <w:tc>
          <w:tcPr>
            <w:tcW w:w="2835" w:type="dxa"/>
            <w:vAlign w:val="center"/>
          </w:tcPr>
          <w:p>
            <w:pPr>
              <w:pStyle w:val="7"/>
              <w:spacing w:line="360" w:lineRule="auto"/>
              <w:ind w:firstLine="420"/>
              <w:jc w:val="center"/>
              <w:rPr>
                <w:rFonts w:ascii="楷体_GB2312" w:hAnsi="仿宋" w:eastAsia="楷体_GB2312"/>
                <w:sz w:val="24"/>
                <w:szCs w:val="24"/>
              </w:rPr>
            </w:pPr>
            <w:r>
              <w:rPr>
                <w:rFonts w:hint="eastAsia" w:ascii="楷体_GB2312" w:hAnsi="仿宋" w:eastAsia="楷体_GB2312"/>
                <w:sz w:val="24"/>
                <w:szCs w:val="24"/>
              </w:rPr>
              <w:t>伦敦大学国王学院</w:t>
            </w:r>
          </w:p>
        </w:tc>
        <w:tc>
          <w:tcPr>
            <w:tcW w:w="4820" w:type="dxa"/>
            <w:vAlign w:val="center"/>
          </w:tcPr>
          <w:p>
            <w:pPr>
              <w:pStyle w:val="7"/>
              <w:spacing w:line="360" w:lineRule="auto"/>
              <w:ind w:firstLine="420"/>
              <w:jc w:val="center"/>
              <w:rPr>
                <w:rFonts w:ascii="楷体_GB2312" w:hAnsi="仿宋" w:eastAsia="楷体_GB2312"/>
                <w:sz w:val="24"/>
                <w:szCs w:val="24"/>
              </w:rPr>
            </w:pPr>
            <w:r>
              <w:rPr>
                <w:rFonts w:hint="eastAsia" w:ascii="楷体_GB2312" w:hAnsi="仿宋" w:eastAsia="楷体_GB2312"/>
                <w:sz w:val="24"/>
                <w:szCs w:val="24"/>
              </w:rPr>
              <w:t>计算机科学、技术与应用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3" w:type="dxa"/>
            <w:vAlign w:val="center"/>
          </w:tcPr>
          <w:p>
            <w:pPr>
              <w:pStyle w:val="7"/>
              <w:spacing w:line="360" w:lineRule="auto"/>
              <w:ind w:firstLine="420"/>
              <w:jc w:val="center"/>
              <w:rPr>
                <w:rFonts w:ascii="楷体_GB2312" w:hAnsi="仿宋" w:eastAsia="楷体_GB2312"/>
                <w:sz w:val="24"/>
                <w:szCs w:val="24"/>
              </w:rPr>
            </w:pPr>
            <w:r>
              <w:rPr>
                <w:rFonts w:hint="eastAsia" w:ascii="楷体_GB2312" w:hAnsi="仿宋" w:eastAsia="楷体_GB2312"/>
                <w:sz w:val="24"/>
                <w:szCs w:val="24"/>
              </w:rPr>
              <w:t>14</w:t>
            </w:r>
          </w:p>
        </w:tc>
        <w:tc>
          <w:tcPr>
            <w:tcW w:w="2835" w:type="dxa"/>
            <w:vAlign w:val="center"/>
          </w:tcPr>
          <w:p>
            <w:pPr>
              <w:pStyle w:val="7"/>
              <w:spacing w:line="360" w:lineRule="auto"/>
              <w:ind w:firstLine="420"/>
              <w:jc w:val="center"/>
              <w:rPr>
                <w:rFonts w:ascii="楷体_GB2312" w:hAnsi="仿宋" w:eastAsia="楷体_GB2312"/>
                <w:sz w:val="24"/>
                <w:szCs w:val="24"/>
              </w:rPr>
            </w:pPr>
            <w:r>
              <w:rPr>
                <w:rFonts w:hint="eastAsia" w:ascii="楷体_GB2312" w:hAnsi="仿宋" w:eastAsia="楷体_GB2312"/>
                <w:sz w:val="24"/>
                <w:szCs w:val="24"/>
              </w:rPr>
              <w:t>伦敦艺术大学</w:t>
            </w:r>
          </w:p>
        </w:tc>
        <w:tc>
          <w:tcPr>
            <w:tcW w:w="4820" w:type="dxa"/>
            <w:vAlign w:val="center"/>
          </w:tcPr>
          <w:p>
            <w:pPr>
              <w:pStyle w:val="7"/>
              <w:spacing w:line="360" w:lineRule="auto"/>
              <w:ind w:firstLine="420"/>
              <w:jc w:val="center"/>
              <w:rPr>
                <w:rFonts w:ascii="楷体_GB2312" w:hAnsi="仿宋" w:eastAsia="楷体_GB2312"/>
                <w:sz w:val="24"/>
                <w:szCs w:val="24"/>
              </w:rPr>
            </w:pPr>
            <w:r>
              <w:rPr>
                <w:rFonts w:hint="eastAsia" w:ascii="楷体_GB2312" w:hAnsi="仿宋" w:eastAsia="楷体_GB2312"/>
                <w:sz w:val="24"/>
                <w:szCs w:val="24"/>
              </w:rPr>
              <w:t>艺术与设计</w:t>
            </w:r>
          </w:p>
        </w:tc>
      </w:tr>
    </w:tbl>
    <w:p>
      <w:pPr>
        <w:pStyle w:val="7"/>
        <w:spacing w:line="360" w:lineRule="auto"/>
        <w:ind w:firstLine="420"/>
        <w:rPr>
          <w:rFonts w:ascii="楷体_GB2312" w:hAnsi="仿宋" w:eastAsia="楷体_GB2312"/>
          <w:sz w:val="24"/>
          <w:szCs w:val="24"/>
        </w:rPr>
      </w:pPr>
    </w:p>
    <w:tbl>
      <w:tblPr>
        <w:tblStyle w:val="4"/>
        <w:tblW w:w="86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3261"/>
        <w:gridCol w:w="4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3" w:type="dxa"/>
            <w:vAlign w:val="center"/>
          </w:tcPr>
          <w:p>
            <w:pPr>
              <w:pStyle w:val="7"/>
              <w:spacing w:line="360" w:lineRule="auto"/>
              <w:jc w:val="center"/>
              <w:rPr>
                <w:rFonts w:ascii="楷体_GB2312" w:hAnsi="仿宋" w:eastAsia="楷体_GB2312"/>
                <w:b/>
                <w:sz w:val="24"/>
                <w:szCs w:val="24"/>
              </w:rPr>
            </w:pPr>
            <w:r>
              <w:rPr>
                <w:rFonts w:hint="eastAsia" w:ascii="楷体_GB2312" w:hAnsi="仿宋" w:eastAsia="楷体_GB2312"/>
                <w:b/>
                <w:sz w:val="24"/>
                <w:szCs w:val="24"/>
              </w:rPr>
              <w:t>序号</w:t>
            </w:r>
          </w:p>
        </w:tc>
        <w:tc>
          <w:tcPr>
            <w:tcW w:w="3261" w:type="dxa"/>
            <w:vAlign w:val="center"/>
          </w:tcPr>
          <w:p>
            <w:pPr>
              <w:pStyle w:val="7"/>
              <w:spacing w:line="360" w:lineRule="auto"/>
              <w:ind w:firstLine="420"/>
              <w:jc w:val="center"/>
              <w:rPr>
                <w:rFonts w:ascii="楷体_GB2312" w:hAnsi="仿宋" w:eastAsia="楷体_GB2312"/>
                <w:b/>
                <w:sz w:val="24"/>
                <w:szCs w:val="24"/>
              </w:rPr>
            </w:pPr>
            <w:r>
              <w:rPr>
                <w:rFonts w:hint="eastAsia" w:ascii="楷体_GB2312" w:hAnsi="仿宋" w:eastAsia="楷体_GB2312"/>
                <w:b/>
                <w:sz w:val="24"/>
                <w:szCs w:val="24"/>
              </w:rPr>
              <w:t>加拿大大学</w:t>
            </w:r>
          </w:p>
        </w:tc>
        <w:tc>
          <w:tcPr>
            <w:tcW w:w="4394" w:type="dxa"/>
            <w:vAlign w:val="center"/>
          </w:tcPr>
          <w:p>
            <w:pPr>
              <w:pStyle w:val="7"/>
              <w:spacing w:line="360" w:lineRule="auto"/>
              <w:ind w:firstLine="420"/>
              <w:jc w:val="center"/>
              <w:rPr>
                <w:rFonts w:ascii="楷体_GB2312" w:hAnsi="仿宋" w:eastAsia="楷体_GB2312"/>
                <w:b/>
                <w:sz w:val="24"/>
                <w:szCs w:val="24"/>
              </w:rPr>
            </w:pPr>
            <w:r>
              <w:rPr>
                <w:rFonts w:hint="eastAsia" w:ascii="楷体_GB2312" w:hAnsi="仿宋" w:eastAsia="楷体_GB2312"/>
                <w:b/>
                <w:sz w:val="24"/>
                <w:szCs w:val="24"/>
              </w:rPr>
              <w:t>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3" w:type="dxa"/>
            <w:vAlign w:val="center"/>
          </w:tcPr>
          <w:p>
            <w:pPr>
              <w:pStyle w:val="7"/>
              <w:spacing w:line="360" w:lineRule="auto"/>
              <w:ind w:firstLine="420"/>
              <w:jc w:val="center"/>
              <w:rPr>
                <w:rFonts w:ascii="楷体_GB2312" w:hAnsi="仿宋" w:eastAsia="楷体_GB2312"/>
                <w:sz w:val="24"/>
                <w:szCs w:val="24"/>
              </w:rPr>
            </w:pPr>
            <w:r>
              <w:rPr>
                <w:rFonts w:hint="eastAsia" w:ascii="楷体_GB2312" w:hAnsi="仿宋" w:eastAsia="楷体_GB2312"/>
                <w:sz w:val="24"/>
                <w:szCs w:val="24"/>
              </w:rPr>
              <w:t>1</w:t>
            </w:r>
          </w:p>
        </w:tc>
        <w:tc>
          <w:tcPr>
            <w:tcW w:w="3261" w:type="dxa"/>
            <w:vAlign w:val="center"/>
          </w:tcPr>
          <w:p>
            <w:pPr>
              <w:pStyle w:val="7"/>
              <w:spacing w:line="360" w:lineRule="auto"/>
              <w:ind w:firstLine="420"/>
              <w:jc w:val="center"/>
              <w:rPr>
                <w:rFonts w:ascii="楷体_GB2312" w:hAnsi="仿宋" w:eastAsia="楷体_GB2312"/>
                <w:sz w:val="24"/>
                <w:szCs w:val="24"/>
              </w:rPr>
            </w:pPr>
            <w:r>
              <w:rPr>
                <w:rFonts w:hint="eastAsia" w:ascii="楷体_GB2312" w:hAnsi="仿宋" w:eastAsia="楷体_GB2312"/>
                <w:sz w:val="24"/>
                <w:szCs w:val="24"/>
              </w:rPr>
              <w:t>多伦多大学</w:t>
            </w:r>
          </w:p>
        </w:tc>
        <w:tc>
          <w:tcPr>
            <w:tcW w:w="4394" w:type="dxa"/>
            <w:vAlign w:val="center"/>
          </w:tcPr>
          <w:p>
            <w:pPr>
              <w:pStyle w:val="7"/>
              <w:spacing w:line="360" w:lineRule="auto"/>
              <w:ind w:firstLine="420"/>
              <w:jc w:val="center"/>
              <w:rPr>
                <w:rFonts w:ascii="楷体_GB2312" w:hAnsi="仿宋" w:eastAsia="楷体_GB2312"/>
                <w:sz w:val="24"/>
                <w:szCs w:val="24"/>
              </w:rPr>
            </w:pPr>
            <w:r>
              <w:rPr>
                <w:rFonts w:hint="eastAsia" w:ascii="楷体_GB2312" w:hAnsi="仿宋" w:eastAsia="楷体_GB2312"/>
                <w:sz w:val="24"/>
                <w:szCs w:val="24"/>
              </w:rPr>
              <w:t>教育学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3" w:type="dxa"/>
            <w:vAlign w:val="center"/>
          </w:tcPr>
          <w:p>
            <w:pPr>
              <w:pStyle w:val="7"/>
              <w:spacing w:line="360" w:lineRule="auto"/>
              <w:ind w:firstLine="420"/>
              <w:jc w:val="center"/>
              <w:rPr>
                <w:rFonts w:ascii="楷体_GB2312" w:hAnsi="仿宋" w:eastAsia="楷体_GB2312"/>
                <w:sz w:val="24"/>
                <w:szCs w:val="24"/>
              </w:rPr>
            </w:pPr>
            <w:r>
              <w:rPr>
                <w:rFonts w:hint="eastAsia" w:ascii="楷体_GB2312" w:hAnsi="仿宋" w:eastAsia="楷体_GB2312"/>
                <w:sz w:val="24"/>
                <w:szCs w:val="24"/>
              </w:rPr>
              <w:t>2</w:t>
            </w:r>
          </w:p>
        </w:tc>
        <w:tc>
          <w:tcPr>
            <w:tcW w:w="3261" w:type="dxa"/>
            <w:vAlign w:val="center"/>
          </w:tcPr>
          <w:p>
            <w:pPr>
              <w:pStyle w:val="7"/>
              <w:spacing w:line="360" w:lineRule="auto"/>
              <w:ind w:firstLine="420"/>
              <w:jc w:val="center"/>
              <w:rPr>
                <w:rFonts w:ascii="楷体_GB2312" w:hAnsi="仿宋" w:eastAsia="楷体_GB2312"/>
                <w:sz w:val="24"/>
                <w:szCs w:val="24"/>
              </w:rPr>
            </w:pPr>
            <w:r>
              <w:rPr>
                <w:rFonts w:hint="eastAsia" w:ascii="楷体_GB2312" w:hAnsi="仿宋" w:eastAsia="楷体_GB2312"/>
                <w:sz w:val="24"/>
                <w:szCs w:val="24"/>
              </w:rPr>
              <w:t>多伦多大学</w:t>
            </w:r>
          </w:p>
        </w:tc>
        <w:tc>
          <w:tcPr>
            <w:tcW w:w="4394" w:type="dxa"/>
            <w:vAlign w:val="center"/>
          </w:tcPr>
          <w:p>
            <w:pPr>
              <w:pStyle w:val="7"/>
              <w:spacing w:line="360" w:lineRule="auto"/>
              <w:ind w:firstLine="420"/>
              <w:jc w:val="center"/>
              <w:rPr>
                <w:rFonts w:ascii="楷体_GB2312" w:hAnsi="仿宋" w:eastAsia="楷体_GB2312"/>
                <w:sz w:val="24"/>
                <w:szCs w:val="24"/>
              </w:rPr>
            </w:pPr>
            <w:r>
              <w:rPr>
                <w:rFonts w:hint="eastAsia" w:ascii="楷体_GB2312" w:hAnsi="仿宋" w:eastAsia="楷体_GB2312"/>
                <w:sz w:val="24"/>
                <w:szCs w:val="24"/>
              </w:rPr>
              <w:t>应用心理学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3" w:type="dxa"/>
            <w:vAlign w:val="center"/>
          </w:tcPr>
          <w:p>
            <w:pPr>
              <w:pStyle w:val="7"/>
              <w:spacing w:line="360" w:lineRule="auto"/>
              <w:ind w:firstLine="420"/>
              <w:jc w:val="center"/>
              <w:rPr>
                <w:rFonts w:ascii="楷体_GB2312" w:hAnsi="仿宋" w:eastAsia="楷体_GB2312"/>
                <w:sz w:val="24"/>
                <w:szCs w:val="24"/>
              </w:rPr>
            </w:pPr>
            <w:r>
              <w:rPr>
                <w:rFonts w:hint="eastAsia" w:ascii="楷体_GB2312" w:hAnsi="仿宋" w:eastAsia="楷体_GB2312"/>
                <w:sz w:val="24"/>
                <w:szCs w:val="24"/>
              </w:rPr>
              <w:t>3</w:t>
            </w:r>
          </w:p>
        </w:tc>
        <w:tc>
          <w:tcPr>
            <w:tcW w:w="3261" w:type="dxa"/>
            <w:vAlign w:val="center"/>
          </w:tcPr>
          <w:p>
            <w:pPr>
              <w:pStyle w:val="7"/>
              <w:spacing w:line="360" w:lineRule="auto"/>
              <w:ind w:firstLine="420"/>
              <w:jc w:val="center"/>
              <w:rPr>
                <w:rFonts w:ascii="楷体_GB2312" w:hAnsi="仿宋" w:eastAsia="楷体_GB2312"/>
                <w:sz w:val="24"/>
                <w:szCs w:val="24"/>
              </w:rPr>
            </w:pPr>
            <w:r>
              <w:rPr>
                <w:rFonts w:hint="eastAsia" w:ascii="楷体_GB2312" w:hAnsi="仿宋" w:eastAsia="楷体_GB2312"/>
                <w:sz w:val="24"/>
                <w:szCs w:val="24"/>
              </w:rPr>
              <w:t>麦克马斯特大学</w:t>
            </w:r>
          </w:p>
        </w:tc>
        <w:tc>
          <w:tcPr>
            <w:tcW w:w="4394" w:type="dxa"/>
            <w:vAlign w:val="center"/>
          </w:tcPr>
          <w:p>
            <w:pPr>
              <w:pStyle w:val="7"/>
              <w:spacing w:line="360" w:lineRule="auto"/>
              <w:ind w:firstLine="420"/>
              <w:jc w:val="center"/>
              <w:rPr>
                <w:rFonts w:ascii="楷体_GB2312" w:hAnsi="仿宋" w:eastAsia="楷体_GB2312"/>
                <w:sz w:val="24"/>
                <w:szCs w:val="24"/>
              </w:rPr>
            </w:pPr>
            <w:r>
              <w:rPr>
                <w:rFonts w:hint="eastAsia" w:ascii="楷体_GB2312" w:hAnsi="仿宋" w:eastAsia="楷体_GB2312"/>
                <w:sz w:val="24"/>
                <w:szCs w:val="24"/>
              </w:rPr>
              <w:t>现代电子医疗研究</w:t>
            </w:r>
          </w:p>
        </w:tc>
      </w:tr>
    </w:tbl>
    <w:p>
      <w:pPr>
        <w:pStyle w:val="7"/>
        <w:spacing w:line="360" w:lineRule="auto"/>
        <w:ind w:firstLine="420"/>
        <w:rPr>
          <w:rFonts w:ascii="楷体_GB2312" w:hAnsi="仿宋" w:eastAsia="楷体_GB2312"/>
          <w:sz w:val="24"/>
          <w:szCs w:val="24"/>
        </w:rPr>
      </w:pPr>
    </w:p>
    <w:tbl>
      <w:tblPr>
        <w:tblStyle w:val="4"/>
        <w:tblW w:w="86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3261"/>
        <w:gridCol w:w="4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3" w:type="dxa"/>
            <w:vAlign w:val="center"/>
          </w:tcPr>
          <w:p>
            <w:pPr>
              <w:pStyle w:val="7"/>
              <w:spacing w:line="360" w:lineRule="auto"/>
              <w:rPr>
                <w:rFonts w:ascii="楷体_GB2312" w:hAnsi="仿宋" w:eastAsia="楷体_GB2312"/>
                <w:b/>
                <w:sz w:val="24"/>
                <w:szCs w:val="24"/>
              </w:rPr>
            </w:pPr>
            <w:r>
              <w:rPr>
                <w:rFonts w:ascii="楷体_GB2312" w:hAnsi="仿宋" w:eastAsia="楷体_GB2312"/>
                <w:b/>
                <w:sz w:val="24"/>
                <w:szCs w:val="24"/>
              </w:rPr>
              <w:t>序号</w:t>
            </w:r>
          </w:p>
        </w:tc>
        <w:tc>
          <w:tcPr>
            <w:tcW w:w="3261" w:type="dxa"/>
            <w:vAlign w:val="center"/>
          </w:tcPr>
          <w:p>
            <w:pPr>
              <w:pStyle w:val="7"/>
              <w:spacing w:line="360" w:lineRule="auto"/>
              <w:ind w:firstLine="420"/>
              <w:rPr>
                <w:rFonts w:ascii="楷体_GB2312" w:hAnsi="仿宋" w:eastAsia="楷体_GB2312"/>
                <w:b/>
                <w:sz w:val="24"/>
                <w:szCs w:val="24"/>
              </w:rPr>
            </w:pPr>
            <w:r>
              <w:rPr>
                <w:rFonts w:ascii="楷体_GB2312" w:hAnsi="仿宋" w:eastAsia="楷体_GB2312"/>
                <w:b/>
                <w:sz w:val="24"/>
                <w:szCs w:val="24"/>
              </w:rPr>
              <w:t>澳大利亚大学</w:t>
            </w:r>
          </w:p>
        </w:tc>
        <w:tc>
          <w:tcPr>
            <w:tcW w:w="4394" w:type="dxa"/>
            <w:vAlign w:val="center"/>
          </w:tcPr>
          <w:p>
            <w:pPr>
              <w:pStyle w:val="7"/>
              <w:spacing w:line="360" w:lineRule="auto"/>
              <w:ind w:firstLine="420"/>
              <w:rPr>
                <w:rFonts w:ascii="楷体_GB2312" w:hAnsi="仿宋" w:eastAsia="楷体_GB2312"/>
                <w:b/>
                <w:sz w:val="24"/>
                <w:szCs w:val="24"/>
              </w:rPr>
            </w:pPr>
            <w:r>
              <w:rPr>
                <w:rFonts w:ascii="楷体_GB2312" w:hAnsi="仿宋" w:eastAsia="楷体_GB2312"/>
                <w:b/>
                <w:sz w:val="24"/>
                <w:szCs w:val="24"/>
              </w:rPr>
              <w:t>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3" w:type="dxa"/>
            <w:vAlign w:val="center"/>
          </w:tcPr>
          <w:p>
            <w:pPr>
              <w:pStyle w:val="7"/>
              <w:spacing w:line="360" w:lineRule="auto"/>
              <w:ind w:firstLine="420"/>
              <w:rPr>
                <w:rFonts w:ascii="楷体_GB2312" w:hAnsi="仿宋" w:eastAsia="楷体_GB2312"/>
                <w:sz w:val="24"/>
                <w:szCs w:val="24"/>
              </w:rPr>
            </w:pPr>
            <w:r>
              <w:rPr>
                <w:rFonts w:hint="eastAsia" w:ascii="楷体_GB2312" w:hAnsi="仿宋" w:eastAsia="楷体_GB2312"/>
                <w:sz w:val="24"/>
                <w:szCs w:val="24"/>
              </w:rPr>
              <w:t>1</w:t>
            </w:r>
          </w:p>
        </w:tc>
        <w:tc>
          <w:tcPr>
            <w:tcW w:w="3261" w:type="dxa"/>
            <w:vAlign w:val="center"/>
          </w:tcPr>
          <w:p>
            <w:pPr>
              <w:pStyle w:val="7"/>
              <w:spacing w:line="360" w:lineRule="auto"/>
              <w:ind w:firstLine="420"/>
              <w:rPr>
                <w:rFonts w:ascii="楷体_GB2312" w:hAnsi="仿宋" w:eastAsia="楷体_GB2312"/>
                <w:sz w:val="24"/>
                <w:szCs w:val="24"/>
              </w:rPr>
            </w:pPr>
            <w:r>
              <w:rPr>
                <w:rFonts w:ascii="楷体_GB2312" w:hAnsi="仿宋" w:eastAsia="楷体_GB2312"/>
                <w:sz w:val="24"/>
                <w:szCs w:val="24"/>
              </w:rPr>
              <w:t>墨尔本大学</w:t>
            </w:r>
          </w:p>
        </w:tc>
        <w:tc>
          <w:tcPr>
            <w:tcW w:w="4394" w:type="dxa"/>
            <w:vAlign w:val="center"/>
          </w:tcPr>
          <w:p>
            <w:pPr>
              <w:pStyle w:val="7"/>
              <w:spacing w:line="360" w:lineRule="auto"/>
              <w:ind w:firstLine="420"/>
              <w:rPr>
                <w:rFonts w:ascii="楷体_GB2312" w:hAnsi="仿宋" w:eastAsia="楷体_GB2312"/>
                <w:sz w:val="24"/>
                <w:szCs w:val="24"/>
              </w:rPr>
            </w:pPr>
            <w:r>
              <w:rPr>
                <w:rFonts w:ascii="楷体_GB2312" w:hAnsi="仿宋" w:eastAsia="楷体_GB2312"/>
                <w:sz w:val="24"/>
                <w:szCs w:val="24"/>
              </w:rPr>
              <w:t>英语教育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3" w:type="dxa"/>
            <w:vAlign w:val="center"/>
          </w:tcPr>
          <w:p>
            <w:pPr>
              <w:pStyle w:val="7"/>
              <w:spacing w:line="360" w:lineRule="auto"/>
              <w:ind w:firstLine="420"/>
              <w:rPr>
                <w:rFonts w:ascii="楷体_GB2312" w:hAnsi="仿宋" w:eastAsia="楷体_GB2312"/>
                <w:sz w:val="24"/>
                <w:szCs w:val="24"/>
              </w:rPr>
            </w:pPr>
            <w:r>
              <w:rPr>
                <w:rFonts w:hint="eastAsia" w:ascii="楷体_GB2312" w:hAnsi="仿宋" w:eastAsia="楷体_GB2312"/>
                <w:sz w:val="24"/>
                <w:szCs w:val="24"/>
              </w:rPr>
              <w:t>2</w:t>
            </w:r>
          </w:p>
        </w:tc>
        <w:tc>
          <w:tcPr>
            <w:tcW w:w="3261" w:type="dxa"/>
            <w:vAlign w:val="center"/>
          </w:tcPr>
          <w:p>
            <w:pPr>
              <w:pStyle w:val="7"/>
              <w:spacing w:line="360" w:lineRule="auto"/>
              <w:ind w:firstLine="420"/>
              <w:rPr>
                <w:rFonts w:ascii="楷体_GB2312" w:hAnsi="仿宋" w:eastAsia="楷体_GB2312"/>
                <w:sz w:val="24"/>
                <w:szCs w:val="24"/>
              </w:rPr>
            </w:pPr>
            <w:r>
              <w:rPr>
                <w:rFonts w:ascii="楷体_GB2312" w:hAnsi="仿宋" w:eastAsia="楷体_GB2312"/>
                <w:sz w:val="24"/>
                <w:szCs w:val="24"/>
              </w:rPr>
              <w:t>墨尔本大学</w:t>
            </w:r>
          </w:p>
        </w:tc>
        <w:tc>
          <w:tcPr>
            <w:tcW w:w="4394" w:type="dxa"/>
            <w:vAlign w:val="center"/>
          </w:tcPr>
          <w:p>
            <w:pPr>
              <w:pStyle w:val="7"/>
              <w:spacing w:line="360" w:lineRule="auto"/>
              <w:ind w:firstLine="420"/>
              <w:rPr>
                <w:rFonts w:ascii="楷体_GB2312" w:hAnsi="仿宋" w:eastAsia="楷体_GB2312"/>
                <w:sz w:val="24"/>
                <w:szCs w:val="24"/>
              </w:rPr>
            </w:pPr>
            <w:r>
              <w:rPr>
                <w:rFonts w:hint="eastAsia" w:ascii="楷体_GB2312" w:hAnsi="仿宋" w:eastAsia="楷体_GB2312"/>
                <w:sz w:val="24"/>
                <w:szCs w:val="24"/>
              </w:rPr>
              <w:t>STEM教育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3" w:type="dxa"/>
            <w:vAlign w:val="center"/>
          </w:tcPr>
          <w:p>
            <w:pPr>
              <w:pStyle w:val="7"/>
              <w:spacing w:line="360" w:lineRule="auto"/>
              <w:ind w:firstLine="420"/>
              <w:rPr>
                <w:rFonts w:ascii="楷体_GB2312" w:hAnsi="仿宋" w:eastAsia="楷体_GB2312"/>
                <w:sz w:val="24"/>
                <w:szCs w:val="24"/>
              </w:rPr>
            </w:pPr>
            <w:r>
              <w:rPr>
                <w:rFonts w:hint="eastAsia" w:ascii="楷体_GB2312" w:hAnsi="仿宋" w:eastAsia="楷体_GB2312"/>
                <w:sz w:val="24"/>
                <w:szCs w:val="24"/>
              </w:rPr>
              <w:t>3</w:t>
            </w:r>
          </w:p>
        </w:tc>
        <w:tc>
          <w:tcPr>
            <w:tcW w:w="3261" w:type="dxa"/>
            <w:vAlign w:val="center"/>
          </w:tcPr>
          <w:p>
            <w:pPr>
              <w:pStyle w:val="7"/>
              <w:spacing w:line="360" w:lineRule="auto"/>
              <w:ind w:firstLine="420"/>
              <w:rPr>
                <w:rFonts w:ascii="楷体_GB2312" w:hAnsi="仿宋" w:eastAsia="楷体_GB2312"/>
                <w:sz w:val="24"/>
                <w:szCs w:val="24"/>
              </w:rPr>
            </w:pPr>
            <w:r>
              <w:rPr>
                <w:rFonts w:ascii="楷体_GB2312" w:hAnsi="仿宋" w:eastAsia="楷体_GB2312"/>
                <w:sz w:val="24"/>
                <w:szCs w:val="24"/>
              </w:rPr>
              <w:t>悉尼大学</w:t>
            </w:r>
          </w:p>
        </w:tc>
        <w:tc>
          <w:tcPr>
            <w:tcW w:w="4394" w:type="dxa"/>
            <w:vAlign w:val="center"/>
          </w:tcPr>
          <w:p>
            <w:pPr>
              <w:pStyle w:val="7"/>
              <w:spacing w:line="360" w:lineRule="auto"/>
              <w:ind w:firstLine="420"/>
              <w:rPr>
                <w:rFonts w:ascii="楷体_GB2312" w:hAnsi="仿宋" w:eastAsia="楷体_GB2312"/>
                <w:sz w:val="24"/>
                <w:szCs w:val="24"/>
              </w:rPr>
            </w:pPr>
            <w:r>
              <w:rPr>
                <w:rFonts w:ascii="楷体_GB2312" w:hAnsi="仿宋" w:eastAsia="楷体_GB2312"/>
                <w:sz w:val="24"/>
                <w:szCs w:val="24"/>
              </w:rPr>
              <w:t>金融管理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3" w:type="dxa"/>
            <w:vAlign w:val="center"/>
          </w:tcPr>
          <w:p>
            <w:pPr>
              <w:pStyle w:val="7"/>
              <w:spacing w:line="360" w:lineRule="auto"/>
              <w:ind w:firstLine="420"/>
              <w:rPr>
                <w:rFonts w:ascii="楷体_GB2312" w:hAnsi="仿宋" w:eastAsia="楷体_GB2312"/>
                <w:sz w:val="24"/>
                <w:szCs w:val="24"/>
              </w:rPr>
            </w:pPr>
            <w:r>
              <w:rPr>
                <w:rFonts w:hint="eastAsia" w:ascii="楷体_GB2312" w:hAnsi="仿宋" w:eastAsia="楷体_GB2312"/>
                <w:sz w:val="24"/>
                <w:szCs w:val="24"/>
              </w:rPr>
              <w:t>4</w:t>
            </w:r>
          </w:p>
        </w:tc>
        <w:tc>
          <w:tcPr>
            <w:tcW w:w="3261" w:type="dxa"/>
            <w:vAlign w:val="center"/>
          </w:tcPr>
          <w:p>
            <w:pPr>
              <w:pStyle w:val="7"/>
              <w:spacing w:line="360" w:lineRule="auto"/>
              <w:ind w:firstLine="420"/>
              <w:rPr>
                <w:rFonts w:ascii="楷体_GB2312" w:hAnsi="仿宋" w:eastAsia="楷体_GB2312"/>
                <w:sz w:val="24"/>
                <w:szCs w:val="24"/>
              </w:rPr>
            </w:pPr>
            <w:r>
              <w:rPr>
                <w:rFonts w:ascii="楷体_GB2312" w:hAnsi="仿宋" w:eastAsia="楷体_GB2312"/>
                <w:sz w:val="24"/>
                <w:szCs w:val="24"/>
              </w:rPr>
              <w:t>悉尼大学</w:t>
            </w:r>
          </w:p>
        </w:tc>
        <w:tc>
          <w:tcPr>
            <w:tcW w:w="4394" w:type="dxa"/>
            <w:vAlign w:val="center"/>
          </w:tcPr>
          <w:p>
            <w:pPr>
              <w:pStyle w:val="7"/>
              <w:spacing w:line="360" w:lineRule="auto"/>
              <w:ind w:firstLine="420"/>
              <w:rPr>
                <w:rFonts w:ascii="楷体_GB2312" w:hAnsi="仿宋" w:eastAsia="楷体_GB2312"/>
                <w:sz w:val="24"/>
                <w:szCs w:val="24"/>
              </w:rPr>
            </w:pPr>
            <w:r>
              <w:rPr>
                <w:rFonts w:ascii="楷体_GB2312" w:hAnsi="仿宋" w:eastAsia="楷体_GB2312"/>
                <w:sz w:val="24"/>
                <w:szCs w:val="24"/>
              </w:rPr>
              <w:t>化学工程</w:t>
            </w:r>
            <w:r>
              <w:rPr>
                <w:rFonts w:hint="eastAsia" w:ascii="楷体_GB2312" w:hAnsi="仿宋" w:eastAsia="楷体_GB2312"/>
                <w:sz w:val="24"/>
                <w:szCs w:val="24"/>
              </w:rPr>
              <w:t>、</w:t>
            </w:r>
            <w:r>
              <w:rPr>
                <w:rFonts w:ascii="楷体_GB2312" w:hAnsi="仿宋" w:eastAsia="楷体_GB2312"/>
                <w:sz w:val="24"/>
                <w:szCs w:val="24"/>
              </w:rPr>
              <w:t>能源与流体</w:t>
            </w:r>
          </w:p>
        </w:tc>
      </w:tr>
    </w:tbl>
    <w:p>
      <w:pPr>
        <w:pStyle w:val="7"/>
        <w:spacing w:line="360" w:lineRule="auto"/>
        <w:ind w:firstLine="420"/>
        <w:rPr>
          <w:rFonts w:ascii="楷体_GB2312" w:hAnsi="仿宋" w:eastAsia="楷体_GB2312"/>
          <w:sz w:val="24"/>
          <w:szCs w:val="24"/>
        </w:rPr>
      </w:pPr>
    </w:p>
    <w:tbl>
      <w:tblPr>
        <w:tblStyle w:val="4"/>
        <w:tblW w:w="86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3261"/>
        <w:gridCol w:w="4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3" w:type="dxa"/>
            <w:vAlign w:val="center"/>
          </w:tcPr>
          <w:p>
            <w:pPr>
              <w:pStyle w:val="7"/>
              <w:spacing w:line="360" w:lineRule="auto"/>
              <w:rPr>
                <w:rFonts w:ascii="楷体_GB2312" w:hAnsi="仿宋" w:eastAsia="楷体_GB2312"/>
                <w:b/>
                <w:sz w:val="24"/>
                <w:szCs w:val="24"/>
              </w:rPr>
            </w:pPr>
            <w:r>
              <w:rPr>
                <w:rFonts w:hint="eastAsia" w:ascii="楷体_GB2312" w:hAnsi="仿宋" w:eastAsia="楷体_GB2312"/>
                <w:b/>
                <w:sz w:val="24"/>
                <w:szCs w:val="24"/>
              </w:rPr>
              <w:t>序号</w:t>
            </w:r>
          </w:p>
        </w:tc>
        <w:tc>
          <w:tcPr>
            <w:tcW w:w="3261" w:type="dxa"/>
            <w:vAlign w:val="center"/>
          </w:tcPr>
          <w:p>
            <w:pPr>
              <w:pStyle w:val="7"/>
              <w:spacing w:line="360" w:lineRule="auto"/>
              <w:ind w:firstLine="420"/>
              <w:rPr>
                <w:rFonts w:ascii="楷体_GB2312" w:hAnsi="仿宋" w:eastAsia="楷体_GB2312"/>
                <w:b/>
                <w:sz w:val="24"/>
                <w:szCs w:val="24"/>
              </w:rPr>
            </w:pPr>
            <w:r>
              <w:rPr>
                <w:rFonts w:ascii="楷体_GB2312" w:hAnsi="仿宋" w:eastAsia="楷体_GB2312"/>
                <w:b/>
                <w:sz w:val="24"/>
                <w:szCs w:val="24"/>
              </w:rPr>
              <w:t>德国大学</w:t>
            </w:r>
          </w:p>
        </w:tc>
        <w:tc>
          <w:tcPr>
            <w:tcW w:w="4394" w:type="dxa"/>
            <w:vAlign w:val="center"/>
          </w:tcPr>
          <w:p>
            <w:pPr>
              <w:pStyle w:val="7"/>
              <w:spacing w:line="360" w:lineRule="auto"/>
              <w:ind w:firstLine="420"/>
              <w:rPr>
                <w:rFonts w:ascii="楷体_GB2312" w:hAnsi="仿宋" w:eastAsia="楷体_GB2312"/>
                <w:b/>
                <w:sz w:val="24"/>
                <w:szCs w:val="24"/>
              </w:rPr>
            </w:pPr>
            <w:r>
              <w:rPr>
                <w:rFonts w:ascii="楷体_GB2312" w:hAnsi="仿宋" w:eastAsia="楷体_GB2312"/>
                <w:b/>
                <w:sz w:val="24"/>
                <w:szCs w:val="24"/>
              </w:rPr>
              <w:t>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3" w:type="dxa"/>
            <w:vAlign w:val="center"/>
          </w:tcPr>
          <w:p>
            <w:pPr>
              <w:pStyle w:val="7"/>
              <w:spacing w:line="360" w:lineRule="auto"/>
              <w:ind w:firstLine="420"/>
              <w:rPr>
                <w:rFonts w:ascii="楷体_GB2312" w:hAnsi="仿宋" w:eastAsia="楷体_GB2312"/>
                <w:sz w:val="24"/>
                <w:szCs w:val="24"/>
              </w:rPr>
            </w:pPr>
            <w:r>
              <w:rPr>
                <w:rFonts w:hint="eastAsia" w:ascii="楷体_GB2312" w:hAnsi="仿宋" w:eastAsia="楷体_GB2312"/>
                <w:sz w:val="24"/>
                <w:szCs w:val="24"/>
              </w:rPr>
              <w:t>1</w:t>
            </w:r>
          </w:p>
        </w:tc>
        <w:tc>
          <w:tcPr>
            <w:tcW w:w="3261" w:type="dxa"/>
            <w:vAlign w:val="center"/>
          </w:tcPr>
          <w:p>
            <w:pPr>
              <w:pStyle w:val="7"/>
              <w:spacing w:line="360" w:lineRule="auto"/>
              <w:ind w:firstLine="420"/>
              <w:rPr>
                <w:rFonts w:ascii="楷体_GB2312" w:hAnsi="仿宋" w:eastAsia="楷体_GB2312"/>
                <w:sz w:val="24"/>
                <w:szCs w:val="24"/>
              </w:rPr>
            </w:pPr>
            <w:r>
              <w:rPr>
                <w:rFonts w:ascii="楷体_GB2312" w:hAnsi="仿宋" w:eastAsia="楷体_GB2312"/>
                <w:sz w:val="24"/>
                <w:szCs w:val="24"/>
              </w:rPr>
              <w:t>亚琛工业大学</w:t>
            </w:r>
          </w:p>
        </w:tc>
        <w:tc>
          <w:tcPr>
            <w:tcW w:w="4394" w:type="dxa"/>
            <w:vAlign w:val="center"/>
          </w:tcPr>
          <w:p>
            <w:pPr>
              <w:pStyle w:val="7"/>
              <w:spacing w:line="360" w:lineRule="auto"/>
              <w:ind w:firstLine="420"/>
              <w:rPr>
                <w:rFonts w:ascii="楷体_GB2312" w:hAnsi="仿宋" w:eastAsia="楷体_GB2312"/>
                <w:sz w:val="24"/>
                <w:szCs w:val="24"/>
              </w:rPr>
            </w:pPr>
            <w:r>
              <w:rPr>
                <w:rFonts w:ascii="楷体_GB2312" w:hAnsi="仿宋" w:eastAsia="楷体_GB2312"/>
                <w:sz w:val="24"/>
                <w:szCs w:val="24"/>
              </w:rPr>
              <w:t>汽车技术与移动性研究</w:t>
            </w:r>
          </w:p>
        </w:tc>
      </w:tr>
    </w:tbl>
    <w:p>
      <w:pPr>
        <w:pStyle w:val="7"/>
        <w:spacing w:line="360" w:lineRule="auto"/>
        <w:ind w:firstLine="420"/>
        <w:rPr>
          <w:rFonts w:ascii="楷体_GB2312" w:hAnsi="仿宋" w:eastAsia="楷体_GB2312"/>
          <w:sz w:val="24"/>
          <w:szCs w:val="24"/>
        </w:rPr>
      </w:pPr>
    </w:p>
    <w:tbl>
      <w:tblPr>
        <w:tblStyle w:val="4"/>
        <w:tblW w:w="86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3261"/>
        <w:gridCol w:w="4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3" w:type="dxa"/>
            <w:vAlign w:val="center"/>
          </w:tcPr>
          <w:p>
            <w:pPr>
              <w:pStyle w:val="7"/>
              <w:spacing w:line="360" w:lineRule="auto"/>
              <w:rPr>
                <w:rFonts w:ascii="楷体_GB2312" w:hAnsi="仿宋" w:eastAsia="楷体_GB2312"/>
                <w:b/>
                <w:bCs/>
                <w:sz w:val="24"/>
                <w:szCs w:val="24"/>
              </w:rPr>
            </w:pPr>
            <w:r>
              <w:rPr>
                <w:rFonts w:hint="eastAsia" w:ascii="楷体_GB2312" w:hAnsi="仿宋" w:eastAsia="楷体_GB2312"/>
                <w:b/>
                <w:bCs/>
                <w:sz w:val="24"/>
                <w:szCs w:val="24"/>
              </w:rPr>
              <w:t>序号</w:t>
            </w:r>
          </w:p>
        </w:tc>
        <w:tc>
          <w:tcPr>
            <w:tcW w:w="3261" w:type="dxa"/>
            <w:vAlign w:val="center"/>
          </w:tcPr>
          <w:p>
            <w:pPr>
              <w:pStyle w:val="7"/>
              <w:spacing w:line="360" w:lineRule="auto"/>
              <w:ind w:firstLine="420"/>
              <w:rPr>
                <w:rFonts w:ascii="楷体_GB2312" w:hAnsi="仿宋" w:eastAsia="楷体_GB2312"/>
                <w:b/>
                <w:bCs/>
                <w:sz w:val="24"/>
                <w:szCs w:val="24"/>
              </w:rPr>
            </w:pPr>
            <w:r>
              <w:rPr>
                <w:rFonts w:ascii="楷体_GB2312" w:hAnsi="仿宋" w:eastAsia="楷体_GB2312"/>
                <w:b/>
                <w:bCs/>
                <w:sz w:val="24"/>
                <w:szCs w:val="24"/>
              </w:rPr>
              <w:t>中国香港大学</w:t>
            </w:r>
          </w:p>
        </w:tc>
        <w:tc>
          <w:tcPr>
            <w:tcW w:w="4394" w:type="dxa"/>
            <w:vAlign w:val="center"/>
          </w:tcPr>
          <w:p>
            <w:pPr>
              <w:pStyle w:val="7"/>
              <w:spacing w:line="360" w:lineRule="auto"/>
              <w:ind w:firstLine="420"/>
              <w:rPr>
                <w:rFonts w:ascii="楷体_GB2312" w:hAnsi="仿宋" w:eastAsia="楷体_GB2312"/>
                <w:b/>
                <w:bCs/>
                <w:sz w:val="24"/>
                <w:szCs w:val="24"/>
              </w:rPr>
            </w:pPr>
            <w:r>
              <w:rPr>
                <w:rFonts w:ascii="楷体_GB2312" w:hAnsi="仿宋" w:eastAsia="楷体_GB2312"/>
                <w:b/>
                <w:bCs/>
                <w:sz w:val="24"/>
                <w:szCs w:val="24"/>
              </w:rPr>
              <w:t>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3" w:type="dxa"/>
            <w:vAlign w:val="center"/>
          </w:tcPr>
          <w:p>
            <w:pPr>
              <w:pStyle w:val="7"/>
              <w:spacing w:line="360" w:lineRule="auto"/>
              <w:ind w:firstLine="420"/>
              <w:rPr>
                <w:rFonts w:ascii="楷体_GB2312" w:hAnsi="仿宋" w:eastAsia="楷体_GB2312"/>
                <w:sz w:val="24"/>
                <w:szCs w:val="24"/>
              </w:rPr>
            </w:pPr>
            <w:r>
              <w:rPr>
                <w:rFonts w:hint="eastAsia" w:ascii="楷体_GB2312" w:hAnsi="仿宋" w:eastAsia="楷体_GB2312"/>
                <w:sz w:val="24"/>
                <w:szCs w:val="24"/>
              </w:rPr>
              <w:t>1</w:t>
            </w:r>
          </w:p>
        </w:tc>
        <w:tc>
          <w:tcPr>
            <w:tcW w:w="3261" w:type="dxa"/>
            <w:vAlign w:val="center"/>
          </w:tcPr>
          <w:p>
            <w:pPr>
              <w:pStyle w:val="7"/>
              <w:spacing w:line="360" w:lineRule="auto"/>
              <w:ind w:firstLine="420"/>
              <w:rPr>
                <w:rFonts w:ascii="楷体_GB2312" w:hAnsi="仿宋" w:eastAsia="楷体_GB2312"/>
                <w:sz w:val="24"/>
                <w:szCs w:val="24"/>
              </w:rPr>
            </w:pPr>
            <w:r>
              <w:rPr>
                <w:rFonts w:ascii="楷体_GB2312" w:hAnsi="仿宋" w:eastAsia="楷体_GB2312"/>
                <w:sz w:val="24"/>
                <w:szCs w:val="24"/>
              </w:rPr>
              <w:t>香港大学</w:t>
            </w:r>
          </w:p>
        </w:tc>
        <w:tc>
          <w:tcPr>
            <w:tcW w:w="4394" w:type="dxa"/>
            <w:vAlign w:val="center"/>
          </w:tcPr>
          <w:p>
            <w:pPr>
              <w:pStyle w:val="7"/>
              <w:spacing w:line="360" w:lineRule="auto"/>
              <w:ind w:firstLine="420"/>
              <w:rPr>
                <w:rFonts w:ascii="楷体_GB2312" w:hAnsi="仿宋" w:eastAsia="楷体_GB2312"/>
                <w:sz w:val="24"/>
                <w:szCs w:val="24"/>
              </w:rPr>
            </w:pPr>
            <w:r>
              <w:rPr>
                <w:rFonts w:ascii="楷体_GB2312" w:hAnsi="仿宋" w:eastAsia="楷体_GB2312"/>
                <w:sz w:val="24"/>
                <w:szCs w:val="24"/>
              </w:rPr>
              <w:t>环球创意工业</w:t>
            </w:r>
          </w:p>
        </w:tc>
      </w:tr>
    </w:tbl>
    <w:p>
      <w:pPr>
        <w:pStyle w:val="7"/>
        <w:spacing w:line="360" w:lineRule="auto"/>
        <w:ind w:firstLine="420"/>
        <w:rPr>
          <w:rFonts w:ascii="楷体_GB2312" w:hAnsi="仿宋" w:eastAsia="楷体_GB2312"/>
          <w:sz w:val="24"/>
          <w:szCs w:val="24"/>
        </w:rPr>
      </w:pPr>
    </w:p>
    <w:tbl>
      <w:tblPr>
        <w:tblStyle w:val="4"/>
        <w:tblW w:w="86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3261"/>
        <w:gridCol w:w="4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3" w:type="dxa"/>
            <w:vAlign w:val="center"/>
          </w:tcPr>
          <w:p>
            <w:pPr>
              <w:pStyle w:val="7"/>
              <w:spacing w:line="360" w:lineRule="auto"/>
              <w:rPr>
                <w:rFonts w:ascii="楷体_GB2312" w:hAnsi="仿宋" w:eastAsia="楷体_GB2312"/>
                <w:b/>
                <w:bCs/>
                <w:sz w:val="24"/>
                <w:szCs w:val="24"/>
              </w:rPr>
            </w:pPr>
            <w:r>
              <w:rPr>
                <w:rFonts w:hint="eastAsia" w:ascii="楷体_GB2312" w:hAnsi="仿宋" w:eastAsia="楷体_GB2312"/>
                <w:b/>
                <w:bCs/>
                <w:sz w:val="24"/>
                <w:szCs w:val="24"/>
              </w:rPr>
              <w:t>序号</w:t>
            </w:r>
          </w:p>
        </w:tc>
        <w:tc>
          <w:tcPr>
            <w:tcW w:w="3261" w:type="dxa"/>
            <w:vAlign w:val="center"/>
          </w:tcPr>
          <w:p>
            <w:pPr>
              <w:pStyle w:val="7"/>
              <w:spacing w:line="360" w:lineRule="auto"/>
              <w:ind w:firstLine="420"/>
              <w:rPr>
                <w:rFonts w:ascii="楷体_GB2312" w:hAnsi="仿宋" w:eastAsia="楷体_GB2312"/>
                <w:b/>
                <w:bCs/>
                <w:sz w:val="24"/>
                <w:szCs w:val="24"/>
              </w:rPr>
            </w:pPr>
            <w:r>
              <w:rPr>
                <w:rFonts w:ascii="楷体_GB2312" w:hAnsi="仿宋" w:eastAsia="楷体_GB2312"/>
                <w:b/>
                <w:bCs/>
                <w:sz w:val="24"/>
                <w:szCs w:val="24"/>
              </w:rPr>
              <w:t>中国台湾大学</w:t>
            </w:r>
          </w:p>
        </w:tc>
        <w:tc>
          <w:tcPr>
            <w:tcW w:w="4394" w:type="dxa"/>
            <w:vAlign w:val="center"/>
          </w:tcPr>
          <w:p>
            <w:pPr>
              <w:pStyle w:val="7"/>
              <w:spacing w:line="360" w:lineRule="auto"/>
              <w:ind w:firstLine="420"/>
              <w:rPr>
                <w:rFonts w:ascii="楷体_GB2312" w:hAnsi="仿宋" w:eastAsia="楷体_GB2312"/>
                <w:b/>
                <w:bCs/>
                <w:sz w:val="24"/>
                <w:szCs w:val="24"/>
              </w:rPr>
            </w:pPr>
            <w:r>
              <w:rPr>
                <w:rFonts w:ascii="楷体_GB2312" w:hAnsi="仿宋" w:eastAsia="楷体_GB2312"/>
                <w:b/>
                <w:bCs/>
                <w:sz w:val="24"/>
                <w:szCs w:val="24"/>
              </w:rPr>
              <w:t>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3" w:type="dxa"/>
            <w:vAlign w:val="center"/>
          </w:tcPr>
          <w:p>
            <w:pPr>
              <w:pStyle w:val="7"/>
              <w:spacing w:line="360" w:lineRule="auto"/>
              <w:ind w:firstLine="420"/>
              <w:rPr>
                <w:rFonts w:ascii="楷体_GB2312" w:hAnsi="仿宋" w:eastAsia="楷体_GB2312"/>
                <w:sz w:val="24"/>
                <w:szCs w:val="24"/>
              </w:rPr>
            </w:pPr>
            <w:r>
              <w:rPr>
                <w:rFonts w:hint="eastAsia" w:ascii="楷体_GB2312" w:hAnsi="仿宋" w:eastAsia="楷体_GB2312"/>
                <w:sz w:val="24"/>
                <w:szCs w:val="24"/>
              </w:rPr>
              <w:t>1</w:t>
            </w:r>
          </w:p>
        </w:tc>
        <w:tc>
          <w:tcPr>
            <w:tcW w:w="3261" w:type="dxa"/>
            <w:vAlign w:val="center"/>
          </w:tcPr>
          <w:p>
            <w:pPr>
              <w:pStyle w:val="7"/>
              <w:spacing w:line="360" w:lineRule="auto"/>
              <w:ind w:firstLine="420"/>
              <w:rPr>
                <w:rFonts w:ascii="楷体_GB2312" w:hAnsi="仿宋" w:eastAsia="楷体_GB2312"/>
                <w:sz w:val="24"/>
                <w:szCs w:val="24"/>
              </w:rPr>
            </w:pPr>
            <w:r>
              <w:rPr>
                <w:rFonts w:ascii="楷体_GB2312" w:hAnsi="仿宋" w:eastAsia="楷体_GB2312"/>
                <w:sz w:val="24"/>
                <w:szCs w:val="24"/>
              </w:rPr>
              <w:t>台湾大学</w:t>
            </w:r>
          </w:p>
        </w:tc>
        <w:tc>
          <w:tcPr>
            <w:tcW w:w="4394" w:type="dxa"/>
            <w:vAlign w:val="center"/>
          </w:tcPr>
          <w:p>
            <w:pPr>
              <w:pStyle w:val="7"/>
              <w:spacing w:line="360" w:lineRule="auto"/>
              <w:ind w:firstLine="420"/>
              <w:rPr>
                <w:rFonts w:ascii="楷体_GB2312" w:hAnsi="仿宋" w:eastAsia="楷体_GB2312"/>
                <w:sz w:val="24"/>
                <w:szCs w:val="24"/>
              </w:rPr>
            </w:pPr>
            <w:r>
              <w:rPr>
                <w:rFonts w:ascii="楷体_GB2312" w:hAnsi="仿宋" w:eastAsia="楷体_GB2312"/>
                <w:sz w:val="24"/>
                <w:szCs w:val="24"/>
              </w:rPr>
              <w:t>土木工程</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31729C"/>
    <w:rsid w:val="1831729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jc w:val="both"/>
    </w:pPr>
    <w:rPr>
      <w:rFonts w:ascii="Calibri" w:hAnsi="Calibri" w:eastAsia="宋体" w:cs="Times New Roman"/>
      <w:sz w:val="21"/>
      <w:szCs w:val="21"/>
      <w:lang w:val="en-US" w:eastAsia="zh-CN" w:bidi="mn-Mong-CN"/>
    </w:rPr>
  </w:style>
  <w:style w:type="paragraph" w:styleId="2">
    <w:name w:val="heading 1"/>
    <w:next w:val="1"/>
    <w:qFormat/>
    <w:uiPriority w:val="7"/>
    <w:pPr>
      <w:jc w:val="both"/>
      <w:outlineLvl w:val="0"/>
    </w:pPr>
    <w:rPr>
      <w:rFonts w:ascii="Calibri" w:hAnsi="Calibri" w:eastAsia="宋体" w:cs="Times New Roman"/>
      <w:sz w:val="30"/>
      <w:szCs w:val="28"/>
      <w:lang w:val="en-US" w:eastAsia="zh-CN" w:bidi="mn-Mong-CN"/>
    </w:rPr>
  </w:style>
  <w:style w:type="character" w:default="1" w:styleId="5">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6">
    <w:name w:val="Hyperlink"/>
    <w:basedOn w:val="5"/>
    <w:unhideWhenUsed/>
    <w:qFormat/>
    <w:uiPriority w:val="99"/>
    <w:rPr>
      <w:color w:val="0000FF"/>
      <w:u w:val="single"/>
    </w:rPr>
  </w:style>
  <w:style w:type="paragraph" w:customStyle="1" w:styleId="7">
    <w:name w:val="样式1"/>
    <w:basedOn w:val="1"/>
    <w:qFormat/>
    <w:uiPriority w:val="1"/>
    <w:pPr>
      <w:spacing w:line="360" w:lineRule="exact"/>
    </w:pPr>
    <w:rPr>
      <w:rFonts w:hAnsi="宋体"/>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2019-08-11T14:53:00Z</dcterms:created>
  <dc:creator>sherry</dc:creator>
  <cp:lastModifiedBy>sherry</cp:lastModifiedBy>
  <dcterms:modified xsi:type="dcterms:W3CDTF">2019-08-11T14:54:25Z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2052-11.1.0.8931</vt:lpwstr>
  </property>
</Properties>
</file>