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outlineLvl w:val="0"/>
        <w:rPr>
          <w:rFonts w:ascii="楷体_GB2312" w:hAnsi="仿宋" w:eastAsia="楷体_GB2312"/>
          <w:b/>
          <w:sz w:val="32"/>
          <w:szCs w:val="32"/>
        </w:rPr>
      </w:pPr>
      <w:bookmarkStart w:id="1" w:name="_GoBack"/>
      <w:bookmarkStart w:id="0" w:name="_Toc6908783"/>
      <w:r>
        <w:rPr>
          <w:rFonts w:hint="eastAsia" w:ascii="楷体_GB2312" w:hAnsi="仿宋" w:eastAsia="楷体_GB2312"/>
          <w:b/>
          <w:sz w:val="32"/>
          <w:szCs w:val="32"/>
        </w:rPr>
        <w:t>澳大利亚悉尼大学商务沟通与领导力项目</w:t>
      </w:r>
      <w:bookmarkEnd w:id="0"/>
    </w:p>
    <w:bookmarkEnd w:id="1"/>
    <w:p>
      <w:pPr>
        <w:spacing w:line="400" w:lineRule="exact"/>
        <w:rPr>
          <w:rFonts w:ascii="楷体_GB2312" w:hAnsi="仿宋" w:eastAsia="楷体_GB2312"/>
          <w:b/>
          <w:bCs/>
          <w:sz w:val="24"/>
          <w:szCs w:val="24"/>
        </w:rPr>
      </w:pPr>
    </w:p>
    <w:p>
      <w:pPr>
        <w:spacing w:line="400" w:lineRule="exact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b/>
          <w:bCs/>
          <w:sz w:val="24"/>
          <w:szCs w:val="24"/>
        </w:rPr>
        <w:t>项目地点</w:t>
      </w:r>
      <w:r>
        <w:rPr>
          <w:rFonts w:hint="eastAsia" w:ascii="楷体_GB2312" w:hAnsi="仿宋" w:eastAsia="楷体_GB2312"/>
          <w:b/>
          <w:sz w:val="24"/>
          <w:szCs w:val="24"/>
        </w:rPr>
        <w:t>：</w:t>
      </w:r>
      <w:r>
        <w:rPr>
          <w:rFonts w:hint="eastAsia" w:ascii="楷体_GB2312" w:hAnsi="仿宋" w:eastAsia="楷体_GB2312"/>
          <w:bCs/>
          <w:sz w:val="24"/>
          <w:szCs w:val="24"/>
        </w:rPr>
        <w:t>澳洲悉尼</w:t>
      </w:r>
    </w:p>
    <w:p>
      <w:pPr>
        <w:spacing w:line="400" w:lineRule="exact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b/>
          <w:bCs/>
          <w:sz w:val="24"/>
          <w:szCs w:val="24"/>
        </w:rPr>
        <w:t>项目时间</w:t>
      </w:r>
      <w:r>
        <w:rPr>
          <w:rFonts w:hint="eastAsia" w:ascii="楷体_GB2312" w:hAnsi="仿宋" w:eastAsia="楷体_GB2312"/>
          <w:b/>
          <w:sz w:val="24"/>
          <w:szCs w:val="24"/>
        </w:rPr>
        <w:t>：</w:t>
      </w:r>
      <w:r>
        <w:rPr>
          <w:rFonts w:hint="eastAsia" w:ascii="楷体_GB2312" w:hAnsi="仿宋" w:eastAsia="楷体_GB2312"/>
          <w:sz w:val="24"/>
          <w:szCs w:val="24"/>
        </w:rPr>
        <w:t>每年7月份-8月份</w:t>
      </w:r>
    </w:p>
    <w:p>
      <w:pPr>
        <w:spacing w:line="400" w:lineRule="exact"/>
        <w:ind w:left="1205" w:hanging="1205" w:hangingChars="500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b/>
          <w:bCs/>
          <w:sz w:val="24"/>
          <w:szCs w:val="24"/>
        </w:rPr>
        <w:t>项目概述：</w:t>
      </w:r>
      <w:r>
        <w:rPr>
          <w:rFonts w:hint="eastAsia" w:ascii="楷体_GB2312" w:hAnsi="仿宋" w:eastAsia="楷体_GB2312"/>
          <w:sz w:val="24"/>
          <w:szCs w:val="24"/>
        </w:rPr>
        <w:t>培养跨文化交流能力、团队合作精神；除了授课外还安排了团队合作、户外实践等。课程由悉尼大学在职教师授课，感受世界顶尖的学术理论和理念。</w:t>
      </w:r>
    </w:p>
    <w:p>
      <w:pPr>
        <w:spacing w:line="400" w:lineRule="exact"/>
        <w:ind w:left="1205" w:hanging="1205" w:hangingChars="500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b/>
          <w:sz w:val="24"/>
          <w:szCs w:val="24"/>
        </w:rPr>
        <w:t>项目日程安排：</w:t>
      </w:r>
      <w:r>
        <w:rPr>
          <w:rFonts w:hint="eastAsia" w:ascii="楷体_GB2312" w:hAnsi="仿宋" w:eastAsia="楷体_GB2312"/>
          <w:sz w:val="24"/>
          <w:szCs w:val="24"/>
        </w:rPr>
        <w:t>见下表。</w:t>
      </w:r>
    </w:p>
    <w:p>
      <w:pPr>
        <w:spacing w:after="156" w:afterLines="50" w:line="400" w:lineRule="exact"/>
        <w:jc w:val="center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sz w:val="24"/>
          <w:szCs w:val="24"/>
        </w:rPr>
        <w:t>澳大利亚悉尼大学商务沟通与领导力项目日程安排</w:t>
      </w:r>
    </w:p>
    <w:tbl>
      <w:tblPr>
        <w:tblStyle w:val="3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3129"/>
        <w:gridCol w:w="4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b/>
                <w:bCs/>
                <w:sz w:val="24"/>
                <w:szCs w:val="24"/>
              </w:rPr>
              <w:t>日  程</w:t>
            </w:r>
          </w:p>
        </w:tc>
        <w:tc>
          <w:tcPr>
            <w:tcW w:w="3129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b/>
                <w:bCs/>
                <w:sz w:val="24"/>
                <w:szCs w:val="24"/>
              </w:rPr>
              <w:t>上  午</w:t>
            </w:r>
          </w:p>
        </w:tc>
        <w:tc>
          <w:tcPr>
            <w:tcW w:w="467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b/>
                <w:bCs/>
                <w:sz w:val="24"/>
                <w:szCs w:val="24"/>
              </w:rPr>
              <w:t>下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第一天</w:t>
            </w:r>
          </w:p>
        </w:tc>
        <w:tc>
          <w:tcPr>
            <w:tcW w:w="7799" w:type="dxa"/>
            <w:gridSpan w:val="2"/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抵达悉尼，统一接机至公寓并办理入住，澳式BBQ晚餐破冰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第二天</w:t>
            </w:r>
          </w:p>
        </w:tc>
        <w:tc>
          <w:tcPr>
            <w:tcW w:w="3129" w:type="dxa"/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悉尼大学欢迎会</w:t>
            </w:r>
          </w:p>
        </w:tc>
        <w:tc>
          <w:tcPr>
            <w:tcW w:w="4670" w:type="dxa"/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悉尼大学校园参观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第三天</w:t>
            </w:r>
          </w:p>
        </w:tc>
        <w:tc>
          <w:tcPr>
            <w:tcW w:w="312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悉尼大学课程</w:t>
            </w:r>
          </w:p>
        </w:tc>
        <w:tc>
          <w:tcPr>
            <w:tcW w:w="467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悉尼城市探访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第四天</w:t>
            </w:r>
          </w:p>
        </w:tc>
        <w:tc>
          <w:tcPr>
            <w:tcW w:w="312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悉尼大学课程</w:t>
            </w:r>
          </w:p>
        </w:tc>
        <w:tc>
          <w:tcPr>
            <w:tcW w:w="467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货币博物馆见学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第五天</w:t>
            </w:r>
          </w:p>
        </w:tc>
        <w:tc>
          <w:tcPr>
            <w:tcW w:w="3129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悉尼大学课程</w:t>
            </w:r>
          </w:p>
        </w:tc>
        <w:tc>
          <w:tcPr>
            <w:tcW w:w="467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深度文化体验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第六天</w:t>
            </w:r>
          </w:p>
        </w:tc>
        <w:tc>
          <w:tcPr>
            <w:tcW w:w="3129" w:type="dxa"/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悉尼大学课程</w:t>
            </w:r>
          </w:p>
        </w:tc>
        <w:tc>
          <w:tcPr>
            <w:tcW w:w="4670" w:type="dxa"/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新南威尔士大学访问，Coogee海滩活动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第七天</w:t>
            </w:r>
          </w:p>
        </w:tc>
        <w:tc>
          <w:tcPr>
            <w:tcW w:w="7799" w:type="dxa"/>
            <w:gridSpan w:val="2"/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全天澳大利亚首都堪培拉探访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第八天</w:t>
            </w:r>
          </w:p>
        </w:tc>
        <w:tc>
          <w:tcPr>
            <w:tcW w:w="7799" w:type="dxa"/>
            <w:gridSpan w:val="2"/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全天Taronga动物园探访，了解澳大利亚独有的袋鼠、考拉、鸭嘴兽等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第九天</w:t>
            </w:r>
          </w:p>
        </w:tc>
        <w:tc>
          <w:tcPr>
            <w:tcW w:w="3129" w:type="dxa"/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悉尼大学课程</w:t>
            </w:r>
          </w:p>
        </w:tc>
        <w:tc>
          <w:tcPr>
            <w:tcW w:w="4670" w:type="dxa"/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澳大利亚博物馆或动力博物馆参观（自费）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第十天</w:t>
            </w:r>
          </w:p>
        </w:tc>
        <w:tc>
          <w:tcPr>
            <w:tcW w:w="3129" w:type="dxa"/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悉尼大学课程</w:t>
            </w:r>
          </w:p>
        </w:tc>
        <w:tc>
          <w:tcPr>
            <w:tcW w:w="4670" w:type="dxa"/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课程相关讲座（悉尼大学商学院客座教授）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第十一天</w:t>
            </w:r>
          </w:p>
        </w:tc>
        <w:tc>
          <w:tcPr>
            <w:tcW w:w="3129" w:type="dxa"/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悉尼大学课程</w:t>
            </w:r>
          </w:p>
        </w:tc>
        <w:tc>
          <w:tcPr>
            <w:tcW w:w="4670" w:type="dxa"/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自由学习，准备课程演讲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第十二天</w:t>
            </w:r>
          </w:p>
        </w:tc>
        <w:tc>
          <w:tcPr>
            <w:tcW w:w="3129" w:type="dxa"/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悉尼大学课程</w:t>
            </w:r>
          </w:p>
        </w:tc>
        <w:tc>
          <w:tcPr>
            <w:tcW w:w="4670" w:type="dxa"/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结业典礼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第十三天</w:t>
            </w:r>
          </w:p>
        </w:tc>
        <w:tc>
          <w:tcPr>
            <w:tcW w:w="7799" w:type="dxa"/>
            <w:gridSpan w:val="2"/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探索文化遗产鹦鹉岛或曼利海滩观光休闲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第十四天</w:t>
            </w:r>
          </w:p>
        </w:tc>
        <w:tc>
          <w:tcPr>
            <w:tcW w:w="7799" w:type="dxa"/>
            <w:gridSpan w:val="2"/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离开悉尼返回中国</w:t>
            </w:r>
          </w:p>
        </w:tc>
      </w:tr>
    </w:tbl>
    <w:p>
      <w:pPr>
        <w:spacing w:before="156" w:beforeLines="50" w:line="400" w:lineRule="exact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b/>
          <w:bCs/>
          <w:sz w:val="24"/>
          <w:szCs w:val="24"/>
        </w:rPr>
        <w:t>项目费用</w:t>
      </w:r>
      <w:r>
        <w:rPr>
          <w:rFonts w:hint="eastAsia" w:ascii="楷体_GB2312" w:hAnsi="仿宋" w:eastAsia="楷体_GB2312"/>
          <w:b/>
          <w:sz w:val="24"/>
          <w:szCs w:val="24"/>
        </w:rPr>
        <w:t>：</w:t>
      </w:r>
      <w:r>
        <w:rPr>
          <w:rFonts w:hint="eastAsia" w:ascii="楷体_GB2312" w:hAnsi="仿宋" w:eastAsia="楷体_GB2312"/>
          <w:sz w:val="24"/>
          <w:szCs w:val="24"/>
        </w:rPr>
        <w:t>4850澳元（约23000元）</w:t>
      </w:r>
    </w:p>
    <w:p>
      <w:pPr>
        <w:spacing w:line="400" w:lineRule="exact"/>
        <w:ind w:left="1205" w:hanging="1205" w:hangingChars="500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b/>
          <w:sz w:val="24"/>
          <w:szCs w:val="24"/>
        </w:rPr>
        <w:t>费用包括：</w:t>
      </w:r>
      <w:r>
        <w:rPr>
          <w:rFonts w:hint="eastAsia" w:ascii="楷体_GB2312" w:hAnsi="仿宋" w:eastAsia="楷体_GB2312"/>
          <w:sz w:val="24"/>
          <w:szCs w:val="24"/>
        </w:rPr>
        <w:t>期间全部课程、接送机、住宿、访问预约、学生活动所需费用、以及项目所包含的交通费用。</w:t>
      </w:r>
    </w:p>
    <w:p>
      <w:pPr>
        <w:spacing w:line="400" w:lineRule="exact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b/>
          <w:sz w:val="24"/>
          <w:szCs w:val="24"/>
        </w:rPr>
        <w:t>费用不包括：</w:t>
      </w:r>
      <w:r>
        <w:rPr>
          <w:rFonts w:hint="eastAsia" w:ascii="楷体_GB2312" w:hAnsi="仿宋" w:eastAsia="楷体_GB2312"/>
          <w:bCs/>
          <w:sz w:val="24"/>
          <w:szCs w:val="24"/>
        </w:rPr>
        <w:t>机票</w:t>
      </w:r>
      <w:r>
        <w:rPr>
          <w:rFonts w:hint="eastAsia" w:ascii="楷体_GB2312" w:hAnsi="仿宋" w:eastAsia="楷体_GB2312"/>
          <w:b/>
          <w:sz w:val="24"/>
          <w:szCs w:val="24"/>
        </w:rPr>
        <w:t>、</w:t>
      </w:r>
      <w:r>
        <w:rPr>
          <w:rFonts w:hint="eastAsia" w:ascii="楷体_GB2312" w:hAnsi="仿宋" w:eastAsia="楷体_GB2312"/>
          <w:sz w:val="24"/>
          <w:szCs w:val="24"/>
        </w:rPr>
        <w:t>餐费、签证费、学生在海外购物、自由活动产生的费用。</w:t>
      </w:r>
    </w:p>
    <w:p>
      <w:pPr>
        <w:spacing w:line="400" w:lineRule="exact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b/>
          <w:bCs/>
          <w:sz w:val="24"/>
          <w:szCs w:val="24"/>
        </w:rPr>
        <w:t>咨询QQ</w:t>
      </w:r>
      <w:r>
        <w:rPr>
          <w:rFonts w:hint="eastAsia" w:ascii="楷体_GB2312" w:hAnsi="仿宋" w:eastAsia="楷体_GB2312"/>
          <w:b/>
          <w:sz w:val="24"/>
          <w:szCs w:val="24"/>
        </w:rPr>
        <w:t>:</w:t>
      </w:r>
      <w:r>
        <w:rPr>
          <w:rFonts w:hint="eastAsia" w:ascii="楷体_GB2312" w:hAnsi="仿宋" w:eastAsia="楷体_GB2312"/>
          <w:sz w:val="24"/>
          <w:szCs w:val="24"/>
        </w:rPr>
        <w:t xml:space="preserve"> 14673883</w:t>
      </w:r>
    </w:p>
    <w:p>
      <w:pPr>
        <w:jc w:val="left"/>
        <w:rPr>
          <w:rFonts w:ascii="楷体_GB2312" w:hAnsi="仿宋" w:eastAsia="楷体_GB2312"/>
          <w:b/>
          <w:sz w:val="30"/>
          <w:szCs w:val="30"/>
        </w:rPr>
      </w:pPr>
      <w:r>
        <w:rPr>
          <w:rFonts w:ascii="楷体_GB2312" w:hAnsi="仿宋" w:eastAsia="楷体_GB2312"/>
          <w:b/>
          <w:szCs w:val="30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A281F"/>
    <w:rsid w:val="5E7A28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mn-Mong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2019-08-11T14:45:00Z</dcterms:created>
  <dc:creator>sherry</dc:creator>
  <cp:lastModifiedBy>sherry</cp:lastModifiedBy>
  <dcterms:modified xsi:type="dcterms:W3CDTF">2019-08-11T14:45:51Z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